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71E5" w14:textId="351797D5" w:rsidR="00937984" w:rsidRDefault="00937984" w:rsidP="00937984">
      <w:pPr>
        <w:pStyle w:val="Heading1"/>
      </w:pPr>
      <w:r>
        <w:rPr>
          <w:b w:val="0"/>
          <w:bCs w:val="0"/>
          <w:noProof/>
        </w:rPr>
        <w:drawing>
          <wp:anchor distT="0" distB="0" distL="114300" distR="114300" simplePos="0" relativeHeight="251656191" behindDoc="1" locked="0" layoutInCell="1" allowOverlap="1" wp14:anchorId="7FD5D115" wp14:editId="0EC4D9E7">
            <wp:simplePos x="0" y="0"/>
            <wp:positionH relativeFrom="column">
              <wp:posOffset>-984836</wp:posOffset>
            </wp:positionH>
            <wp:positionV relativeFrom="paragraph">
              <wp:posOffset>-914498</wp:posOffset>
            </wp:positionV>
            <wp:extent cx="7630795" cy="10726616"/>
            <wp:effectExtent l="0" t="0" r="8255" b="0"/>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31658" cy="10727829"/>
                    </a:xfrm>
                    <a:prstGeom prst="rect">
                      <a:avLst/>
                    </a:prstGeom>
                  </pic:spPr>
                </pic:pic>
              </a:graphicData>
            </a:graphic>
            <wp14:sizeRelH relativeFrom="margin">
              <wp14:pctWidth>0</wp14:pctWidth>
            </wp14:sizeRelH>
            <wp14:sizeRelV relativeFrom="margin">
              <wp14:pctHeight>0</wp14:pctHeight>
            </wp14:sizeRelV>
          </wp:anchor>
        </w:drawing>
      </w:r>
    </w:p>
    <w:p w14:paraId="55185432" w14:textId="77777777" w:rsidR="00937984" w:rsidRDefault="00937984" w:rsidP="00937984">
      <w:pPr>
        <w:pStyle w:val="Heading1"/>
      </w:pPr>
    </w:p>
    <w:p w14:paraId="0D3BD467" w14:textId="77777777" w:rsidR="00937984" w:rsidRDefault="00937984" w:rsidP="00937984">
      <w:pPr>
        <w:pStyle w:val="Heading1"/>
      </w:pPr>
    </w:p>
    <w:p w14:paraId="18903789" w14:textId="05E0697F" w:rsidR="00937984" w:rsidRPr="00212B92" w:rsidRDefault="00937984" w:rsidP="00937984">
      <w:pPr>
        <w:pStyle w:val="Heading1"/>
        <w:rPr>
          <w:color w:val="FFFFFF" w:themeColor="background1"/>
        </w:rPr>
      </w:pPr>
      <w:r w:rsidRPr="00212B92">
        <w:rPr>
          <w:color w:val="FFFFFF" w:themeColor="background1"/>
        </w:rPr>
        <w:t>PFAS NEMP Supporting Document</w:t>
      </w:r>
    </w:p>
    <w:p w14:paraId="6FAF49A6" w14:textId="662C2514" w:rsidR="00937984" w:rsidRPr="00212B92" w:rsidRDefault="00937984" w:rsidP="00212B92">
      <w:pPr>
        <w:pStyle w:val="Subtitle"/>
        <w:rPr>
          <w:color w:val="FFFFFF" w:themeColor="background1"/>
          <w:sz w:val="40"/>
          <w:szCs w:val="40"/>
        </w:rPr>
      </w:pPr>
      <w:r w:rsidRPr="00212B92">
        <w:rPr>
          <w:color w:val="FFFFFF" w:themeColor="background1"/>
          <w:sz w:val="40"/>
          <w:szCs w:val="40"/>
        </w:rPr>
        <w:t xml:space="preserve">Derivation of biosolids criteria (restricted and unrestricted use) and maximum allowable soil contaminant concentrations for PFOS, </w:t>
      </w:r>
      <w:proofErr w:type="spellStart"/>
      <w:r w:rsidRPr="00212B92">
        <w:rPr>
          <w:color w:val="FFFFFF" w:themeColor="background1"/>
          <w:sz w:val="40"/>
          <w:szCs w:val="40"/>
        </w:rPr>
        <w:t>PFHxS</w:t>
      </w:r>
      <w:proofErr w:type="spellEnd"/>
      <w:r w:rsidRPr="00212B92">
        <w:rPr>
          <w:color w:val="FFFFFF" w:themeColor="background1"/>
          <w:sz w:val="40"/>
          <w:szCs w:val="40"/>
        </w:rPr>
        <w:t xml:space="preserve"> and PFOA</w:t>
      </w:r>
    </w:p>
    <w:p w14:paraId="181FBD58" w14:textId="77777777" w:rsidR="00937984" w:rsidRDefault="00937984" w:rsidP="00937984">
      <w:pPr>
        <w:pStyle w:val="AuthorOrganisationAffiliation"/>
      </w:pPr>
    </w:p>
    <w:p w14:paraId="110C6AA8" w14:textId="2D32FCFA" w:rsidR="00937984" w:rsidRDefault="00937984" w:rsidP="00937984">
      <w:pPr>
        <w:pStyle w:val="AuthorOrganisationAffiliation"/>
      </w:pPr>
      <w:r>
        <w:t>National Chemicals Working Group of the Heads of EPAs Australia and New Zealand</w:t>
      </w:r>
    </w:p>
    <w:p w14:paraId="0342FC1C" w14:textId="26F7799C" w:rsidR="00764D6A" w:rsidRPr="005D3790" w:rsidRDefault="00937984" w:rsidP="00212B92">
      <w:pPr>
        <w:pStyle w:val="AuthorOrganisationAffiliation"/>
      </w:pPr>
      <w:r>
        <w:t>September 2022</w:t>
      </w:r>
    </w:p>
    <w:p w14:paraId="72CA5676" w14:textId="77777777" w:rsidR="00E062B4" w:rsidRDefault="00E062B4" w:rsidP="00E062B4">
      <w:pPr>
        <w:pStyle w:val="Normalsmall"/>
        <w:pageBreakBefore/>
      </w:pPr>
      <w:bookmarkStart w:id="0" w:name="_Toc430782148"/>
      <w:r>
        <w:lastRenderedPageBreak/>
        <w:t xml:space="preserve">© </w:t>
      </w:r>
      <w:r w:rsidRPr="00AE4F1A">
        <w:t xml:space="preserve">Copyright Commonwealth of Australia and each Australian State and Territory that has endorsed this version of the PFAS NEMP </w:t>
      </w:r>
      <w:r>
        <w:t>2022</w:t>
      </w:r>
    </w:p>
    <w:p w14:paraId="5763CF52" w14:textId="77777777" w:rsidR="00E062B4" w:rsidRDefault="00E062B4" w:rsidP="00E062B4">
      <w:pPr>
        <w:pStyle w:val="Normalsmall"/>
        <w:rPr>
          <w:rStyle w:val="Strong"/>
        </w:rPr>
      </w:pPr>
      <w:r>
        <w:rPr>
          <w:rStyle w:val="Strong"/>
        </w:rPr>
        <w:t>Ownership of intellectual property rights</w:t>
      </w:r>
    </w:p>
    <w:p w14:paraId="2B1570B4" w14:textId="77777777" w:rsidR="00E062B4" w:rsidRDefault="00E062B4" w:rsidP="00E062B4">
      <w:pPr>
        <w:pStyle w:val="Normalsmall"/>
      </w:pPr>
      <w:r>
        <w:t>Unless otherwise noted, copyright (and any other intellectual property rights) in this publication is owned by the Commonwealth of Australia (referred to as the Commonwealth)</w:t>
      </w:r>
      <w:r w:rsidRPr="00AB1845">
        <w:t xml:space="preserve"> and each Australian State and Territory that has endorsed this version of the PFAS NEMP, 2022</w:t>
      </w:r>
      <w:r>
        <w:t>.</w:t>
      </w:r>
    </w:p>
    <w:p w14:paraId="70918327" w14:textId="77777777" w:rsidR="00E062B4" w:rsidRDefault="00E062B4" w:rsidP="00E062B4">
      <w:pPr>
        <w:pStyle w:val="Normalsmall"/>
        <w:rPr>
          <w:rStyle w:val="Strong"/>
        </w:rPr>
      </w:pPr>
      <w:r>
        <w:rPr>
          <w:rStyle w:val="Strong"/>
        </w:rPr>
        <w:t>Creative Commons licence</w:t>
      </w:r>
    </w:p>
    <w:p w14:paraId="73803321" w14:textId="489DF92F" w:rsidR="00212B92" w:rsidRDefault="00212B92" w:rsidP="00E062B4">
      <w:pPr>
        <w:pStyle w:val="Normalsmall"/>
      </w:pPr>
      <w:r w:rsidRPr="00212B92">
        <w:t>PFAS National Environmental Management Plan Version 3.0 is licensed by the Commonwealth of Australia and each Australian State and Territory that has endorsed this version of the PFAS NEMP, for use under a Creative Commons Attribution 4.0 International Licence except content supplied by third parties, logos and the Commonwealth Coat of Arms.</w:t>
      </w:r>
    </w:p>
    <w:p w14:paraId="4F3A59D0" w14:textId="77777777" w:rsidR="00263544" w:rsidRDefault="00263544" w:rsidP="00263544">
      <w:pPr>
        <w:pStyle w:val="Normalsmall"/>
      </w:pPr>
      <w:r w:rsidRPr="001A5845">
        <w:t xml:space="preserve">Inquiries about the licence and any use of this document should be emailed to </w:t>
      </w:r>
      <w:hyperlink r:id="rId12" w:history="1">
        <w:r w:rsidRPr="006962D1">
          <w:rPr>
            <w:rStyle w:val="Hyperlink"/>
          </w:rPr>
          <w:t>copyright@dcceew.gov.au</w:t>
        </w:r>
      </w:hyperlink>
      <w:r w:rsidRPr="001A5845">
        <w:t>.</w:t>
      </w:r>
    </w:p>
    <w:p w14:paraId="21E2736C" w14:textId="77777777" w:rsidR="00E062B4" w:rsidRDefault="00E062B4" w:rsidP="00E062B4">
      <w:pPr>
        <w:pStyle w:val="Normalsmall"/>
      </w:pPr>
      <w:r>
        <w:rPr>
          <w:noProof/>
          <w:lang w:eastAsia="en-AU"/>
        </w:rPr>
        <w:drawing>
          <wp:inline distT="0" distB="0" distL="0" distR="0" wp14:anchorId="338C2775" wp14:editId="22D2936A">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772C164" w14:textId="77777777" w:rsidR="00E062B4" w:rsidRDefault="00E062B4" w:rsidP="00E062B4">
      <w:pPr>
        <w:pStyle w:val="Normalsmall"/>
        <w:rPr>
          <w:rStyle w:val="Strong"/>
        </w:rPr>
      </w:pPr>
      <w:r>
        <w:rPr>
          <w:rStyle w:val="Strong"/>
        </w:rPr>
        <w:t>Cataloguing data</w:t>
      </w:r>
    </w:p>
    <w:p w14:paraId="5871D3EC" w14:textId="474260C1" w:rsidR="00E062B4" w:rsidRPr="002165B2" w:rsidRDefault="00E062B4" w:rsidP="00E062B4">
      <w:pPr>
        <w:pStyle w:val="Normalsmall"/>
        <w:rPr>
          <w:i/>
        </w:rPr>
      </w:pPr>
      <w:r>
        <w:t xml:space="preserve">This publication (and any material sourced from it) should be attributed as: </w:t>
      </w:r>
      <w:r w:rsidRPr="00212B92">
        <w:t>HEPA 2022,</w:t>
      </w:r>
      <w:r w:rsidR="00532B94" w:rsidRPr="00532B94">
        <w:t xml:space="preserve"> </w:t>
      </w:r>
      <w:r w:rsidR="00532B94" w:rsidRPr="009C774A">
        <w:t>PFAS NEMP Supporting Document</w:t>
      </w:r>
      <w:r w:rsidR="00212B92">
        <w:t xml:space="preserve"> - </w:t>
      </w:r>
      <w:r w:rsidR="00532B94" w:rsidRPr="00532B94">
        <w:t xml:space="preserve">Derivation of biosolids criteria (restricted and unrestricted use) and maximum allowable soil contaminant concentrations for PFOS, </w:t>
      </w:r>
      <w:proofErr w:type="spellStart"/>
      <w:r w:rsidR="00532B94" w:rsidRPr="00532B94">
        <w:t>PFHxS</w:t>
      </w:r>
      <w:proofErr w:type="spellEnd"/>
      <w:r w:rsidR="00532B94" w:rsidRPr="00532B94">
        <w:t xml:space="preserve"> and PFOA</w:t>
      </w:r>
      <w:r>
        <w:t xml:space="preserve">, CC BY 4.0. </w:t>
      </w:r>
      <w:r w:rsidRPr="00316613">
        <w:t>Heads of EPA Australia and New Zealand</w:t>
      </w:r>
      <w:r>
        <w:t xml:space="preserve"> </w:t>
      </w:r>
    </w:p>
    <w:p w14:paraId="4CD35814" w14:textId="5A81FCEE" w:rsidR="00212B92" w:rsidRDefault="00212B92" w:rsidP="00212B92">
      <w:pPr>
        <w:pStyle w:val="paragraph"/>
        <w:spacing w:before="0" w:beforeAutospacing="0" w:after="0" w:afterAutospacing="0"/>
        <w:textAlignment w:val="baseline"/>
        <w:rPr>
          <w:rStyle w:val="eop"/>
          <w:rFonts w:ascii="Cambria" w:hAnsi="Cambria" w:cs="Segoe UI"/>
          <w:sz w:val="18"/>
          <w:szCs w:val="18"/>
        </w:rPr>
      </w:pPr>
      <w:r>
        <w:rPr>
          <w:rStyle w:val="normaltextrun"/>
          <w:rFonts w:ascii="Cambria" w:eastAsiaTheme="minorHAnsi" w:hAnsi="Cambria" w:cs="Segoe UI"/>
          <w:sz w:val="18"/>
          <w:szCs w:val="18"/>
        </w:rPr>
        <w:t>ISBN XXX-X-XXXXX-XXX-X</w:t>
      </w:r>
      <w:r>
        <w:rPr>
          <w:rStyle w:val="eop"/>
          <w:rFonts w:ascii="Cambria" w:hAnsi="Cambria" w:cs="Segoe UI"/>
          <w:sz w:val="18"/>
          <w:szCs w:val="18"/>
        </w:rPr>
        <w:t> </w:t>
      </w:r>
    </w:p>
    <w:p w14:paraId="47D127FA" w14:textId="77777777" w:rsidR="00212B92" w:rsidRDefault="00212B92" w:rsidP="00212B92">
      <w:pPr>
        <w:pStyle w:val="paragraph"/>
        <w:spacing w:before="0" w:beforeAutospacing="0" w:after="0" w:afterAutospacing="0"/>
        <w:textAlignment w:val="baseline"/>
        <w:rPr>
          <w:rFonts w:ascii="Segoe UI" w:hAnsi="Segoe UI" w:cs="Segoe UI"/>
          <w:sz w:val="18"/>
          <w:szCs w:val="18"/>
        </w:rPr>
      </w:pPr>
    </w:p>
    <w:p w14:paraId="62E6DC44" w14:textId="77777777" w:rsidR="00212B92" w:rsidRDefault="00212B92" w:rsidP="00212B92">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 xml:space="preserve">This publication is available at </w:t>
      </w:r>
      <w:hyperlink r:id="rId14" w:tgtFrame="_blank" w:history="1">
        <w:r>
          <w:rPr>
            <w:rStyle w:val="normaltextrun"/>
            <w:rFonts w:ascii="Cambria" w:eastAsiaTheme="minorHAnsi" w:hAnsi="Cambria" w:cs="Segoe UI"/>
            <w:color w:val="165788"/>
            <w:sz w:val="18"/>
            <w:szCs w:val="18"/>
            <w:u w:val="single"/>
          </w:rPr>
          <w:t>dcceew.gov.au/publications</w:t>
        </w:r>
      </w:hyperlink>
      <w:r>
        <w:rPr>
          <w:rStyle w:val="normaltextrun"/>
          <w:rFonts w:ascii="Cambria" w:eastAsiaTheme="minorHAnsi" w:hAnsi="Cambria" w:cs="Segoe UI"/>
          <w:sz w:val="18"/>
          <w:szCs w:val="18"/>
        </w:rPr>
        <w:t>.</w:t>
      </w:r>
      <w:r>
        <w:rPr>
          <w:rStyle w:val="eop"/>
          <w:rFonts w:ascii="Cambria" w:hAnsi="Cambria" w:cs="Segoe UI"/>
          <w:sz w:val="18"/>
          <w:szCs w:val="18"/>
        </w:rPr>
        <w:t> </w:t>
      </w:r>
    </w:p>
    <w:p w14:paraId="4D9D1736" w14:textId="77777777" w:rsidR="00212B92" w:rsidRDefault="00212B92" w:rsidP="00212B92">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Department of Climate Change, Energy, the Environment and Water</w:t>
      </w:r>
      <w:r>
        <w:rPr>
          <w:rStyle w:val="eop"/>
          <w:rFonts w:ascii="Cambria" w:hAnsi="Cambria" w:cs="Segoe UI"/>
          <w:sz w:val="18"/>
          <w:szCs w:val="18"/>
        </w:rPr>
        <w:t> </w:t>
      </w:r>
    </w:p>
    <w:p w14:paraId="1E904BC9" w14:textId="77777777" w:rsidR="00212B92" w:rsidRDefault="00212B92" w:rsidP="00212B92">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GPO Box 3090 Canberra ACT 2601</w:t>
      </w:r>
      <w:r>
        <w:rPr>
          <w:rStyle w:val="eop"/>
          <w:rFonts w:ascii="Cambria" w:hAnsi="Cambria" w:cs="Segoe UI"/>
          <w:sz w:val="18"/>
          <w:szCs w:val="18"/>
        </w:rPr>
        <w:t> </w:t>
      </w:r>
    </w:p>
    <w:p w14:paraId="20B81758" w14:textId="77777777" w:rsidR="00212B92" w:rsidRDefault="00212B92" w:rsidP="00212B92">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Telephone 1800 900 090</w:t>
      </w:r>
      <w:r>
        <w:rPr>
          <w:rStyle w:val="eop"/>
          <w:rFonts w:ascii="Cambria" w:hAnsi="Cambria" w:cs="Segoe UI"/>
          <w:sz w:val="18"/>
          <w:szCs w:val="18"/>
        </w:rPr>
        <w:t> </w:t>
      </w:r>
    </w:p>
    <w:p w14:paraId="51643CB8" w14:textId="77777777" w:rsidR="00212B92" w:rsidRDefault="00212B92" w:rsidP="00212B92">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 xml:space="preserve">Web </w:t>
      </w:r>
      <w:hyperlink r:id="rId15" w:tgtFrame="_blank" w:history="1">
        <w:r>
          <w:rPr>
            <w:rStyle w:val="normaltextrun"/>
            <w:rFonts w:ascii="Cambria" w:eastAsiaTheme="minorHAnsi" w:hAnsi="Cambria" w:cs="Segoe UI"/>
            <w:color w:val="165788"/>
            <w:sz w:val="18"/>
            <w:szCs w:val="18"/>
            <w:u w:val="single"/>
          </w:rPr>
          <w:t>dcceew.gov.au</w:t>
        </w:r>
      </w:hyperlink>
      <w:r>
        <w:rPr>
          <w:rStyle w:val="eop"/>
          <w:rFonts w:ascii="Cambria" w:hAnsi="Cambria" w:cs="Segoe UI"/>
          <w:sz w:val="18"/>
          <w:szCs w:val="18"/>
        </w:rPr>
        <w:t> </w:t>
      </w:r>
    </w:p>
    <w:p w14:paraId="3BCE8052" w14:textId="77777777" w:rsidR="00212B92" w:rsidRDefault="00212B92" w:rsidP="00E062B4">
      <w:pPr>
        <w:pStyle w:val="Normalsmall"/>
        <w:rPr>
          <w:highlight w:val="yellow"/>
        </w:rPr>
      </w:pPr>
    </w:p>
    <w:p w14:paraId="794AB7FF" w14:textId="77777777" w:rsidR="00E062B4" w:rsidRDefault="00E062B4" w:rsidP="00E062B4">
      <w:pPr>
        <w:pStyle w:val="Normalsmall"/>
      </w:pPr>
      <w:r>
        <w:rPr>
          <w:rStyle w:val="Strong"/>
        </w:rPr>
        <w:t>Disclaimer</w:t>
      </w:r>
    </w:p>
    <w:p w14:paraId="4281A8C6" w14:textId="77777777" w:rsidR="00E062B4" w:rsidRDefault="00E062B4" w:rsidP="00E062B4">
      <w:pPr>
        <w:pStyle w:val="Normalsmall"/>
      </w:pPr>
      <w:r>
        <w:t xml:space="preserve">The Australian Government </w:t>
      </w:r>
      <w:r w:rsidRPr="00E64D57">
        <w:t xml:space="preserve">and each Australian State and Territory </w:t>
      </w:r>
      <w:r>
        <w:t xml:space="preserve">acting through the </w:t>
      </w:r>
      <w:r w:rsidRPr="005322A2">
        <w:t xml:space="preserve">Heads of EPA Australia and New Zealand </w:t>
      </w:r>
      <w:r>
        <w:t xml:space="preserve">has exercised due care and skill in preparing and compiling the information and data in this publication. Notwithstanding, The Australian Government </w:t>
      </w:r>
      <w:r w:rsidRPr="00E64D57">
        <w:t>and each Australian State and Territory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33491F8" w14:textId="77777777" w:rsidR="00E062B4" w:rsidRPr="00881449" w:rsidRDefault="00E062B4" w:rsidP="00E062B4">
      <w:pPr>
        <w:pStyle w:val="Normalsmall"/>
        <w:rPr>
          <w:rStyle w:val="Strong"/>
        </w:rPr>
      </w:pPr>
      <w:r w:rsidRPr="00881449">
        <w:rPr>
          <w:rStyle w:val="Strong"/>
        </w:rPr>
        <w:t>Acknowledgements</w:t>
      </w:r>
    </w:p>
    <w:p w14:paraId="12D08900" w14:textId="77777777" w:rsidR="00E062B4" w:rsidRPr="00A16076" w:rsidRDefault="00E062B4" w:rsidP="00E062B4">
      <w:pPr>
        <w:pStyle w:val="Normalsmall"/>
      </w:pPr>
      <w:r w:rsidRPr="00881449">
        <w:t xml:space="preserve">The Heads of EPA Australia and New Zealand (HEPA) acknowledge the contributions of Commonwealth, </w:t>
      </w:r>
      <w:r>
        <w:t>S</w:t>
      </w:r>
      <w:r w:rsidRPr="00881449">
        <w:t xml:space="preserve">tate and </w:t>
      </w:r>
      <w:r>
        <w:t>T</w:t>
      </w:r>
      <w:r w:rsidRPr="00881449">
        <w:t>erritory agencies and thank everyone who provided input and feedback to inform the development of this plan.</w:t>
      </w:r>
    </w:p>
    <w:p w14:paraId="6524776D" w14:textId="77777777" w:rsidR="00E062B4" w:rsidRDefault="00E062B4" w:rsidP="00E062B4">
      <w:pPr>
        <w:pStyle w:val="Normalsmall"/>
      </w:pPr>
      <w:r>
        <w:rPr>
          <w:rStyle w:val="Strong"/>
        </w:rPr>
        <w:t>Acknowledgement of Country</w:t>
      </w:r>
    </w:p>
    <w:p w14:paraId="43068ACE" w14:textId="77777777" w:rsidR="00E062B4" w:rsidRDefault="00E062B4" w:rsidP="00E062B4">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r w:rsidRPr="00013FF6">
        <w:t xml:space="preserve"> </w:t>
      </w:r>
    </w:p>
    <w:bookmarkEnd w:id="0"/>
    <w:p w14:paraId="66784AD0" w14:textId="77777777" w:rsidR="00764D6A" w:rsidRDefault="00E91D72">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FDB0958" w14:textId="1A7B9457" w:rsidR="00764D6A" w:rsidRDefault="00E91D72">
          <w:pPr>
            <w:pStyle w:val="TOCHeading"/>
          </w:pPr>
          <w:r>
            <w:t>Contents</w:t>
          </w:r>
        </w:p>
        <w:p w14:paraId="547D71B9" w14:textId="3F48D5BA" w:rsidR="00584E7C"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13544756" w:history="1">
            <w:r w:rsidR="00584E7C" w:rsidRPr="00122CF6">
              <w:rPr>
                <w:rStyle w:val="Hyperlink"/>
              </w:rPr>
              <w:t>Introduction</w:t>
            </w:r>
            <w:r w:rsidR="00584E7C">
              <w:rPr>
                <w:webHidden/>
              </w:rPr>
              <w:tab/>
            </w:r>
            <w:r w:rsidR="00584E7C">
              <w:rPr>
                <w:webHidden/>
              </w:rPr>
              <w:fldChar w:fldCharType="begin"/>
            </w:r>
            <w:r w:rsidR="00584E7C">
              <w:rPr>
                <w:webHidden/>
              </w:rPr>
              <w:instrText xml:space="preserve"> PAGEREF _Toc113544756 \h </w:instrText>
            </w:r>
            <w:r w:rsidR="00584E7C">
              <w:rPr>
                <w:webHidden/>
              </w:rPr>
            </w:r>
            <w:r w:rsidR="00584E7C">
              <w:rPr>
                <w:webHidden/>
              </w:rPr>
              <w:fldChar w:fldCharType="separate"/>
            </w:r>
            <w:r w:rsidR="00E84ABC">
              <w:rPr>
                <w:webHidden/>
              </w:rPr>
              <w:t>5</w:t>
            </w:r>
            <w:r w:rsidR="00584E7C">
              <w:rPr>
                <w:webHidden/>
              </w:rPr>
              <w:fldChar w:fldCharType="end"/>
            </w:r>
          </w:hyperlink>
        </w:p>
        <w:p w14:paraId="6B80A6B6" w14:textId="184CA04D" w:rsidR="00584E7C" w:rsidRDefault="00E84ABC">
          <w:pPr>
            <w:pStyle w:val="TOC2"/>
            <w:rPr>
              <w:rFonts w:asciiTheme="minorHAnsi" w:eastAsiaTheme="minorEastAsia" w:hAnsiTheme="minorHAnsi"/>
              <w:lang w:eastAsia="en-AU"/>
            </w:rPr>
          </w:pPr>
          <w:hyperlink w:anchor="_Toc113544757" w:history="1">
            <w:r w:rsidR="00584E7C" w:rsidRPr="00122CF6">
              <w:rPr>
                <w:rStyle w:val="Hyperlink"/>
              </w:rPr>
              <w:t>Purpose</w:t>
            </w:r>
            <w:r w:rsidR="00584E7C">
              <w:rPr>
                <w:webHidden/>
              </w:rPr>
              <w:tab/>
            </w:r>
            <w:r w:rsidR="00584E7C">
              <w:rPr>
                <w:webHidden/>
              </w:rPr>
              <w:fldChar w:fldCharType="begin"/>
            </w:r>
            <w:r w:rsidR="00584E7C">
              <w:rPr>
                <w:webHidden/>
              </w:rPr>
              <w:instrText xml:space="preserve"> PAGEREF _Toc113544757 \h </w:instrText>
            </w:r>
            <w:r w:rsidR="00584E7C">
              <w:rPr>
                <w:webHidden/>
              </w:rPr>
            </w:r>
            <w:r w:rsidR="00584E7C">
              <w:rPr>
                <w:webHidden/>
              </w:rPr>
              <w:fldChar w:fldCharType="separate"/>
            </w:r>
            <w:r>
              <w:rPr>
                <w:webHidden/>
              </w:rPr>
              <w:t>5</w:t>
            </w:r>
            <w:r w:rsidR="00584E7C">
              <w:rPr>
                <w:webHidden/>
              </w:rPr>
              <w:fldChar w:fldCharType="end"/>
            </w:r>
          </w:hyperlink>
        </w:p>
        <w:p w14:paraId="41889285" w14:textId="12F60E6F" w:rsidR="00584E7C" w:rsidRDefault="00E84ABC">
          <w:pPr>
            <w:pStyle w:val="TOC2"/>
            <w:rPr>
              <w:rFonts w:asciiTheme="minorHAnsi" w:eastAsiaTheme="minorEastAsia" w:hAnsiTheme="minorHAnsi"/>
              <w:lang w:eastAsia="en-AU"/>
            </w:rPr>
          </w:pPr>
          <w:hyperlink w:anchor="_Toc113544758" w:history="1">
            <w:r w:rsidR="00584E7C" w:rsidRPr="00122CF6">
              <w:rPr>
                <w:rStyle w:val="Hyperlink"/>
                <w:lang w:eastAsia="ja-JP"/>
              </w:rPr>
              <w:t>Background</w:t>
            </w:r>
            <w:r w:rsidR="00584E7C">
              <w:rPr>
                <w:webHidden/>
              </w:rPr>
              <w:tab/>
            </w:r>
            <w:r w:rsidR="00584E7C">
              <w:rPr>
                <w:webHidden/>
              </w:rPr>
              <w:fldChar w:fldCharType="begin"/>
            </w:r>
            <w:r w:rsidR="00584E7C">
              <w:rPr>
                <w:webHidden/>
              </w:rPr>
              <w:instrText xml:space="preserve"> PAGEREF _Toc113544758 \h </w:instrText>
            </w:r>
            <w:r w:rsidR="00584E7C">
              <w:rPr>
                <w:webHidden/>
              </w:rPr>
            </w:r>
            <w:r w:rsidR="00584E7C">
              <w:rPr>
                <w:webHidden/>
              </w:rPr>
              <w:fldChar w:fldCharType="separate"/>
            </w:r>
            <w:r>
              <w:rPr>
                <w:webHidden/>
              </w:rPr>
              <w:t>5</w:t>
            </w:r>
            <w:r w:rsidR="00584E7C">
              <w:rPr>
                <w:webHidden/>
              </w:rPr>
              <w:fldChar w:fldCharType="end"/>
            </w:r>
          </w:hyperlink>
        </w:p>
        <w:p w14:paraId="2F69E2A4" w14:textId="4EDB536B" w:rsidR="00584E7C" w:rsidRDefault="00E84ABC">
          <w:pPr>
            <w:pStyle w:val="TOC2"/>
            <w:rPr>
              <w:rFonts w:asciiTheme="minorHAnsi" w:eastAsiaTheme="minorEastAsia" w:hAnsiTheme="minorHAnsi"/>
              <w:lang w:eastAsia="en-AU"/>
            </w:rPr>
          </w:pPr>
          <w:hyperlink w:anchor="_Toc113544759" w:history="1">
            <w:r w:rsidR="00584E7C" w:rsidRPr="00122CF6">
              <w:rPr>
                <w:rStyle w:val="Hyperlink"/>
                <w:lang w:eastAsia="ja-JP"/>
              </w:rPr>
              <w:t>Scope</w:t>
            </w:r>
            <w:r w:rsidR="00584E7C">
              <w:rPr>
                <w:webHidden/>
              </w:rPr>
              <w:tab/>
            </w:r>
            <w:r w:rsidR="00584E7C">
              <w:rPr>
                <w:webHidden/>
              </w:rPr>
              <w:fldChar w:fldCharType="begin"/>
            </w:r>
            <w:r w:rsidR="00584E7C">
              <w:rPr>
                <w:webHidden/>
              </w:rPr>
              <w:instrText xml:space="preserve"> PAGEREF _Toc113544759 \h </w:instrText>
            </w:r>
            <w:r w:rsidR="00584E7C">
              <w:rPr>
                <w:webHidden/>
              </w:rPr>
            </w:r>
            <w:r w:rsidR="00584E7C">
              <w:rPr>
                <w:webHidden/>
              </w:rPr>
              <w:fldChar w:fldCharType="separate"/>
            </w:r>
            <w:r>
              <w:rPr>
                <w:webHidden/>
              </w:rPr>
              <w:t>5</w:t>
            </w:r>
            <w:r w:rsidR="00584E7C">
              <w:rPr>
                <w:webHidden/>
              </w:rPr>
              <w:fldChar w:fldCharType="end"/>
            </w:r>
          </w:hyperlink>
        </w:p>
        <w:p w14:paraId="0C287DC1" w14:textId="015720AC" w:rsidR="00584E7C" w:rsidRDefault="00E84ABC">
          <w:pPr>
            <w:pStyle w:val="TOC1"/>
            <w:rPr>
              <w:rFonts w:asciiTheme="minorHAnsi" w:eastAsiaTheme="minorEastAsia" w:hAnsiTheme="minorHAnsi"/>
              <w:b w:val="0"/>
              <w:lang w:eastAsia="en-AU"/>
            </w:rPr>
          </w:pPr>
          <w:hyperlink w:anchor="_Toc113544760" w:history="1">
            <w:r w:rsidR="00584E7C" w:rsidRPr="00122CF6">
              <w:rPr>
                <w:rStyle w:val="Hyperlink"/>
              </w:rPr>
              <w:t>1</w:t>
            </w:r>
            <w:r w:rsidR="00584E7C">
              <w:rPr>
                <w:rFonts w:asciiTheme="minorHAnsi" w:eastAsiaTheme="minorEastAsia" w:hAnsiTheme="minorHAnsi"/>
                <w:b w:val="0"/>
                <w:lang w:eastAsia="en-AU"/>
              </w:rPr>
              <w:tab/>
            </w:r>
            <w:r w:rsidR="00584E7C" w:rsidRPr="00122CF6">
              <w:rPr>
                <w:rStyle w:val="Hyperlink"/>
              </w:rPr>
              <w:t>Summary of the PFAS biosolids HHERA</w:t>
            </w:r>
            <w:r w:rsidR="00584E7C">
              <w:rPr>
                <w:webHidden/>
              </w:rPr>
              <w:tab/>
            </w:r>
            <w:r w:rsidR="00584E7C">
              <w:rPr>
                <w:webHidden/>
              </w:rPr>
              <w:fldChar w:fldCharType="begin"/>
            </w:r>
            <w:r w:rsidR="00584E7C">
              <w:rPr>
                <w:webHidden/>
              </w:rPr>
              <w:instrText xml:space="preserve"> PAGEREF _Toc113544760 \h </w:instrText>
            </w:r>
            <w:r w:rsidR="00584E7C">
              <w:rPr>
                <w:webHidden/>
              </w:rPr>
            </w:r>
            <w:r w:rsidR="00584E7C">
              <w:rPr>
                <w:webHidden/>
              </w:rPr>
              <w:fldChar w:fldCharType="separate"/>
            </w:r>
            <w:r>
              <w:rPr>
                <w:webHidden/>
              </w:rPr>
              <w:t>7</w:t>
            </w:r>
            <w:r w:rsidR="00584E7C">
              <w:rPr>
                <w:webHidden/>
              </w:rPr>
              <w:fldChar w:fldCharType="end"/>
            </w:r>
          </w:hyperlink>
        </w:p>
        <w:p w14:paraId="086D163B" w14:textId="6F603612" w:rsidR="00584E7C" w:rsidRDefault="00E84ABC">
          <w:pPr>
            <w:pStyle w:val="TOC1"/>
            <w:rPr>
              <w:rFonts w:asciiTheme="minorHAnsi" w:eastAsiaTheme="minorEastAsia" w:hAnsiTheme="minorHAnsi"/>
              <w:b w:val="0"/>
              <w:lang w:eastAsia="en-AU"/>
            </w:rPr>
          </w:pPr>
          <w:hyperlink w:anchor="_Toc113544761" w:history="1">
            <w:r w:rsidR="00584E7C" w:rsidRPr="00122CF6">
              <w:rPr>
                <w:rStyle w:val="Hyperlink"/>
              </w:rPr>
              <w:t>2</w:t>
            </w:r>
            <w:r w:rsidR="00584E7C">
              <w:rPr>
                <w:rFonts w:asciiTheme="minorHAnsi" w:eastAsiaTheme="minorEastAsia" w:hAnsiTheme="minorHAnsi"/>
                <w:b w:val="0"/>
                <w:lang w:eastAsia="en-AU"/>
              </w:rPr>
              <w:tab/>
            </w:r>
            <w:r w:rsidR="00584E7C" w:rsidRPr="00122CF6">
              <w:rPr>
                <w:rStyle w:val="Hyperlink"/>
              </w:rPr>
              <w:t>Criteria derivation</w:t>
            </w:r>
            <w:r w:rsidR="00584E7C">
              <w:rPr>
                <w:webHidden/>
              </w:rPr>
              <w:tab/>
            </w:r>
            <w:r w:rsidR="00584E7C">
              <w:rPr>
                <w:webHidden/>
              </w:rPr>
              <w:fldChar w:fldCharType="begin"/>
            </w:r>
            <w:r w:rsidR="00584E7C">
              <w:rPr>
                <w:webHidden/>
              </w:rPr>
              <w:instrText xml:space="preserve"> PAGEREF _Toc113544761 \h </w:instrText>
            </w:r>
            <w:r w:rsidR="00584E7C">
              <w:rPr>
                <w:webHidden/>
              </w:rPr>
            </w:r>
            <w:r w:rsidR="00584E7C">
              <w:rPr>
                <w:webHidden/>
              </w:rPr>
              <w:fldChar w:fldCharType="separate"/>
            </w:r>
            <w:r>
              <w:rPr>
                <w:webHidden/>
              </w:rPr>
              <w:t>9</w:t>
            </w:r>
            <w:r w:rsidR="00584E7C">
              <w:rPr>
                <w:webHidden/>
              </w:rPr>
              <w:fldChar w:fldCharType="end"/>
            </w:r>
          </w:hyperlink>
        </w:p>
        <w:p w14:paraId="5BFA82FD" w14:textId="06E3D190" w:rsidR="00584E7C" w:rsidRDefault="00E84ABC">
          <w:pPr>
            <w:pStyle w:val="TOC2"/>
            <w:tabs>
              <w:tab w:val="left" w:pos="1100"/>
            </w:tabs>
            <w:rPr>
              <w:rFonts w:asciiTheme="minorHAnsi" w:eastAsiaTheme="minorEastAsia" w:hAnsiTheme="minorHAnsi"/>
              <w:lang w:eastAsia="en-AU"/>
            </w:rPr>
          </w:pPr>
          <w:hyperlink w:anchor="_Toc113544762" w:history="1">
            <w:r w:rsidR="00584E7C" w:rsidRPr="00122CF6">
              <w:rPr>
                <w:rStyle w:val="Hyperlink"/>
                <w:lang w:eastAsia="ja-JP"/>
              </w:rPr>
              <w:t>2.1</w:t>
            </w:r>
            <w:r w:rsidR="00584E7C">
              <w:rPr>
                <w:rFonts w:asciiTheme="minorHAnsi" w:eastAsiaTheme="minorEastAsia" w:hAnsiTheme="minorHAnsi"/>
                <w:lang w:eastAsia="en-AU"/>
              </w:rPr>
              <w:tab/>
            </w:r>
            <w:r w:rsidR="00584E7C" w:rsidRPr="00122CF6">
              <w:rPr>
                <w:rStyle w:val="Hyperlink"/>
                <w:lang w:eastAsia="ja-JP"/>
              </w:rPr>
              <w:t>Derivation of the PFOS+PFHxS criteria</w:t>
            </w:r>
            <w:r w:rsidR="00584E7C">
              <w:rPr>
                <w:webHidden/>
              </w:rPr>
              <w:tab/>
            </w:r>
            <w:r w:rsidR="00584E7C">
              <w:rPr>
                <w:webHidden/>
              </w:rPr>
              <w:fldChar w:fldCharType="begin"/>
            </w:r>
            <w:r w:rsidR="00584E7C">
              <w:rPr>
                <w:webHidden/>
              </w:rPr>
              <w:instrText xml:space="preserve"> PAGEREF _Toc113544762 \h </w:instrText>
            </w:r>
            <w:r w:rsidR="00584E7C">
              <w:rPr>
                <w:webHidden/>
              </w:rPr>
            </w:r>
            <w:r w:rsidR="00584E7C">
              <w:rPr>
                <w:webHidden/>
              </w:rPr>
              <w:fldChar w:fldCharType="separate"/>
            </w:r>
            <w:r>
              <w:rPr>
                <w:webHidden/>
              </w:rPr>
              <w:t>9</w:t>
            </w:r>
            <w:r w:rsidR="00584E7C">
              <w:rPr>
                <w:webHidden/>
              </w:rPr>
              <w:fldChar w:fldCharType="end"/>
            </w:r>
          </w:hyperlink>
        </w:p>
        <w:p w14:paraId="34800E89" w14:textId="162F9CBD" w:rsidR="00584E7C" w:rsidRDefault="00E84ABC">
          <w:pPr>
            <w:pStyle w:val="TOC2"/>
            <w:tabs>
              <w:tab w:val="left" w:pos="1100"/>
            </w:tabs>
            <w:rPr>
              <w:rFonts w:asciiTheme="minorHAnsi" w:eastAsiaTheme="minorEastAsia" w:hAnsiTheme="minorHAnsi"/>
              <w:lang w:eastAsia="en-AU"/>
            </w:rPr>
          </w:pPr>
          <w:hyperlink w:anchor="_Toc113544763" w:history="1">
            <w:r w:rsidR="00584E7C" w:rsidRPr="00122CF6">
              <w:rPr>
                <w:rStyle w:val="Hyperlink"/>
                <w:lang w:eastAsia="ja-JP"/>
              </w:rPr>
              <w:t>2.2</w:t>
            </w:r>
            <w:r w:rsidR="00584E7C">
              <w:rPr>
                <w:rFonts w:asciiTheme="minorHAnsi" w:eastAsiaTheme="minorEastAsia" w:hAnsiTheme="minorHAnsi"/>
                <w:lang w:eastAsia="en-AU"/>
              </w:rPr>
              <w:tab/>
            </w:r>
            <w:r w:rsidR="00584E7C" w:rsidRPr="00122CF6">
              <w:rPr>
                <w:rStyle w:val="Hyperlink"/>
                <w:lang w:eastAsia="ja-JP"/>
              </w:rPr>
              <w:t>Derivation of the PFOA criteria</w:t>
            </w:r>
            <w:r w:rsidR="00584E7C">
              <w:rPr>
                <w:webHidden/>
              </w:rPr>
              <w:tab/>
            </w:r>
            <w:r w:rsidR="00584E7C">
              <w:rPr>
                <w:webHidden/>
              </w:rPr>
              <w:fldChar w:fldCharType="begin"/>
            </w:r>
            <w:r w:rsidR="00584E7C">
              <w:rPr>
                <w:webHidden/>
              </w:rPr>
              <w:instrText xml:space="preserve"> PAGEREF _Toc113544763 \h </w:instrText>
            </w:r>
            <w:r w:rsidR="00584E7C">
              <w:rPr>
                <w:webHidden/>
              </w:rPr>
            </w:r>
            <w:r w:rsidR="00584E7C">
              <w:rPr>
                <w:webHidden/>
              </w:rPr>
              <w:fldChar w:fldCharType="separate"/>
            </w:r>
            <w:r>
              <w:rPr>
                <w:webHidden/>
              </w:rPr>
              <w:t>11</w:t>
            </w:r>
            <w:r w:rsidR="00584E7C">
              <w:rPr>
                <w:webHidden/>
              </w:rPr>
              <w:fldChar w:fldCharType="end"/>
            </w:r>
          </w:hyperlink>
        </w:p>
        <w:p w14:paraId="2FBA6374" w14:textId="07A3E0C9" w:rsidR="00584E7C" w:rsidRDefault="00E84ABC">
          <w:pPr>
            <w:pStyle w:val="TOC1"/>
            <w:rPr>
              <w:rFonts w:asciiTheme="minorHAnsi" w:eastAsiaTheme="minorEastAsia" w:hAnsiTheme="minorHAnsi"/>
              <w:b w:val="0"/>
              <w:lang w:eastAsia="en-AU"/>
            </w:rPr>
          </w:pPr>
          <w:hyperlink w:anchor="_Toc113544764" w:history="1">
            <w:r w:rsidR="00584E7C" w:rsidRPr="00122CF6">
              <w:rPr>
                <w:rStyle w:val="Hyperlink"/>
              </w:rPr>
              <w:t>3</w:t>
            </w:r>
            <w:r w:rsidR="00584E7C">
              <w:rPr>
                <w:rFonts w:asciiTheme="minorHAnsi" w:eastAsiaTheme="minorEastAsia" w:hAnsiTheme="minorHAnsi"/>
                <w:b w:val="0"/>
                <w:lang w:eastAsia="en-AU"/>
              </w:rPr>
              <w:tab/>
            </w:r>
            <w:r w:rsidR="00584E7C" w:rsidRPr="00122CF6">
              <w:rPr>
                <w:rStyle w:val="Hyperlink"/>
              </w:rPr>
              <w:t>Summary of other currently available biosolids guidance and criteria</w:t>
            </w:r>
            <w:r w:rsidR="00584E7C">
              <w:rPr>
                <w:webHidden/>
              </w:rPr>
              <w:tab/>
            </w:r>
            <w:r w:rsidR="00584E7C">
              <w:rPr>
                <w:webHidden/>
              </w:rPr>
              <w:fldChar w:fldCharType="begin"/>
            </w:r>
            <w:r w:rsidR="00584E7C">
              <w:rPr>
                <w:webHidden/>
              </w:rPr>
              <w:instrText xml:space="preserve"> PAGEREF _Toc113544764 \h </w:instrText>
            </w:r>
            <w:r w:rsidR="00584E7C">
              <w:rPr>
                <w:webHidden/>
              </w:rPr>
            </w:r>
            <w:r w:rsidR="00584E7C">
              <w:rPr>
                <w:webHidden/>
              </w:rPr>
              <w:fldChar w:fldCharType="separate"/>
            </w:r>
            <w:r>
              <w:rPr>
                <w:webHidden/>
              </w:rPr>
              <w:t>12</w:t>
            </w:r>
            <w:r w:rsidR="00584E7C">
              <w:rPr>
                <w:webHidden/>
              </w:rPr>
              <w:fldChar w:fldCharType="end"/>
            </w:r>
          </w:hyperlink>
        </w:p>
        <w:p w14:paraId="1C863023" w14:textId="6F47166E" w:rsidR="00584E7C" w:rsidRDefault="00E84ABC">
          <w:pPr>
            <w:pStyle w:val="TOC2"/>
            <w:tabs>
              <w:tab w:val="left" w:pos="1100"/>
            </w:tabs>
            <w:rPr>
              <w:rFonts w:asciiTheme="minorHAnsi" w:eastAsiaTheme="minorEastAsia" w:hAnsiTheme="minorHAnsi"/>
              <w:lang w:eastAsia="en-AU"/>
            </w:rPr>
          </w:pPr>
          <w:hyperlink w:anchor="_Toc113544765" w:history="1">
            <w:r w:rsidR="00584E7C" w:rsidRPr="00122CF6">
              <w:rPr>
                <w:rStyle w:val="Hyperlink"/>
                <w:lang w:eastAsia="ja-JP"/>
              </w:rPr>
              <w:t>3.1</w:t>
            </w:r>
            <w:r w:rsidR="00584E7C">
              <w:rPr>
                <w:rFonts w:asciiTheme="minorHAnsi" w:eastAsiaTheme="minorEastAsia" w:hAnsiTheme="minorHAnsi"/>
                <w:lang w:eastAsia="en-AU"/>
              </w:rPr>
              <w:tab/>
            </w:r>
            <w:r w:rsidR="00584E7C" w:rsidRPr="00122CF6">
              <w:rPr>
                <w:rStyle w:val="Hyperlink"/>
                <w:lang w:eastAsia="ja-JP"/>
              </w:rPr>
              <w:t>Overview of approach used to derive Queensland PFAS trigger values</w:t>
            </w:r>
            <w:r w:rsidR="00584E7C">
              <w:rPr>
                <w:webHidden/>
              </w:rPr>
              <w:tab/>
            </w:r>
            <w:r w:rsidR="00584E7C">
              <w:rPr>
                <w:webHidden/>
              </w:rPr>
              <w:fldChar w:fldCharType="begin"/>
            </w:r>
            <w:r w:rsidR="00584E7C">
              <w:rPr>
                <w:webHidden/>
              </w:rPr>
              <w:instrText xml:space="preserve"> PAGEREF _Toc113544765 \h </w:instrText>
            </w:r>
            <w:r w:rsidR="00584E7C">
              <w:rPr>
                <w:webHidden/>
              </w:rPr>
            </w:r>
            <w:r w:rsidR="00584E7C">
              <w:rPr>
                <w:webHidden/>
              </w:rPr>
              <w:fldChar w:fldCharType="separate"/>
            </w:r>
            <w:r>
              <w:rPr>
                <w:webHidden/>
              </w:rPr>
              <w:t>12</w:t>
            </w:r>
            <w:r w:rsidR="00584E7C">
              <w:rPr>
                <w:webHidden/>
              </w:rPr>
              <w:fldChar w:fldCharType="end"/>
            </w:r>
          </w:hyperlink>
        </w:p>
        <w:p w14:paraId="62F15DC5" w14:textId="162052F6" w:rsidR="00584E7C" w:rsidRDefault="00E84ABC">
          <w:pPr>
            <w:pStyle w:val="TOC1"/>
            <w:rPr>
              <w:rFonts w:asciiTheme="minorHAnsi" w:eastAsiaTheme="minorEastAsia" w:hAnsiTheme="minorHAnsi"/>
              <w:b w:val="0"/>
              <w:lang w:eastAsia="en-AU"/>
            </w:rPr>
          </w:pPr>
          <w:hyperlink w:anchor="_Toc113544766" w:history="1">
            <w:r w:rsidR="00584E7C" w:rsidRPr="00122CF6">
              <w:rPr>
                <w:rStyle w:val="Hyperlink"/>
              </w:rPr>
              <w:t>4</w:t>
            </w:r>
            <w:r w:rsidR="00584E7C">
              <w:rPr>
                <w:rFonts w:asciiTheme="minorHAnsi" w:eastAsiaTheme="minorEastAsia" w:hAnsiTheme="minorHAnsi"/>
                <w:b w:val="0"/>
                <w:lang w:eastAsia="en-AU"/>
              </w:rPr>
              <w:tab/>
            </w:r>
            <w:r w:rsidR="00584E7C" w:rsidRPr="00122CF6">
              <w:rPr>
                <w:rStyle w:val="Hyperlink"/>
              </w:rPr>
              <w:t>Potential framework for screening restricted use biosolids for land application in agriculture</w:t>
            </w:r>
            <w:r w:rsidR="00584E7C">
              <w:rPr>
                <w:webHidden/>
              </w:rPr>
              <w:tab/>
            </w:r>
            <w:r w:rsidR="00584E7C">
              <w:rPr>
                <w:webHidden/>
              </w:rPr>
              <w:fldChar w:fldCharType="begin"/>
            </w:r>
            <w:r w:rsidR="00584E7C">
              <w:rPr>
                <w:webHidden/>
              </w:rPr>
              <w:instrText xml:space="preserve"> PAGEREF _Toc113544766 \h </w:instrText>
            </w:r>
            <w:r w:rsidR="00584E7C">
              <w:rPr>
                <w:webHidden/>
              </w:rPr>
            </w:r>
            <w:r w:rsidR="00584E7C">
              <w:rPr>
                <w:webHidden/>
              </w:rPr>
              <w:fldChar w:fldCharType="separate"/>
            </w:r>
            <w:r>
              <w:rPr>
                <w:webHidden/>
              </w:rPr>
              <w:t>14</w:t>
            </w:r>
            <w:r w:rsidR="00584E7C">
              <w:rPr>
                <w:webHidden/>
              </w:rPr>
              <w:fldChar w:fldCharType="end"/>
            </w:r>
          </w:hyperlink>
        </w:p>
        <w:p w14:paraId="60A72B1A" w14:textId="41A9BFF1" w:rsidR="00584E7C" w:rsidRDefault="00E84ABC">
          <w:pPr>
            <w:pStyle w:val="TOC2"/>
            <w:tabs>
              <w:tab w:val="left" w:pos="1100"/>
            </w:tabs>
            <w:rPr>
              <w:rFonts w:asciiTheme="minorHAnsi" w:eastAsiaTheme="minorEastAsia" w:hAnsiTheme="minorHAnsi"/>
              <w:lang w:eastAsia="en-AU"/>
            </w:rPr>
          </w:pPr>
          <w:hyperlink w:anchor="_Toc113544767" w:history="1">
            <w:r w:rsidR="00584E7C" w:rsidRPr="00122CF6">
              <w:rPr>
                <w:rStyle w:val="Hyperlink"/>
                <w:lang w:eastAsia="ja-JP"/>
              </w:rPr>
              <w:t>4.1</w:t>
            </w:r>
            <w:r w:rsidR="00584E7C">
              <w:rPr>
                <w:rFonts w:asciiTheme="minorHAnsi" w:eastAsiaTheme="minorEastAsia" w:hAnsiTheme="minorHAnsi"/>
                <w:lang w:eastAsia="en-AU"/>
              </w:rPr>
              <w:tab/>
            </w:r>
            <w:r w:rsidR="00584E7C" w:rsidRPr="00122CF6">
              <w:rPr>
                <w:rStyle w:val="Hyperlink"/>
                <w:lang w:eastAsia="ja-JP"/>
              </w:rPr>
              <w:t>Data and information needed to screen biosolids for land application in agriculture</w:t>
            </w:r>
            <w:r w:rsidR="00584E7C">
              <w:rPr>
                <w:webHidden/>
              </w:rPr>
              <w:tab/>
            </w:r>
            <w:r w:rsidR="00584E7C">
              <w:rPr>
                <w:webHidden/>
              </w:rPr>
              <w:fldChar w:fldCharType="begin"/>
            </w:r>
            <w:r w:rsidR="00584E7C">
              <w:rPr>
                <w:webHidden/>
              </w:rPr>
              <w:instrText xml:space="preserve"> PAGEREF _Toc113544767 \h </w:instrText>
            </w:r>
            <w:r w:rsidR="00584E7C">
              <w:rPr>
                <w:webHidden/>
              </w:rPr>
            </w:r>
            <w:r w:rsidR="00584E7C">
              <w:rPr>
                <w:webHidden/>
              </w:rPr>
              <w:fldChar w:fldCharType="separate"/>
            </w:r>
            <w:r>
              <w:rPr>
                <w:webHidden/>
              </w:rPr>
              <w:t>14</w:t>
            </w:r>
            <w:r w:rsidR="00584E7C">
              <w:rPr>
                <w:webHidden/>
              </w:rPr>
              <w:fldChar w:fldCharType="end"/>
            </w:r>
          </w:hyperlink>
        </w:p>
        <w:p w14:paraId="082D6ACD" w14:textId="22CAF524" w:rsidR="00584E7C" w:rsidRDefault="00E84ABC">
          <w:pPr>
            <w:pStyle w:val="TOC2"/>
            <w:tabs>
              <w:tab w:val="left" w:pos="1100"/>
            </w:tabs>
            <w:rPr>
              <w:rFonts w:asciiTheme="minorHAnsi" w:eastAsiaTheme="minorEastAsia" w:hAnsiTheme="minorHAnsi"/>
              <w:lang w:eastAsia="en-AU"/>
            </w:rPr>
          </w:pPr>
          <w:hyperlink w:anchor="_Toc113544768" w:history="1">
            <w:r w:rsidR="00584E7C" w:rsidRPr="00122CF6">
              <w:rPr>
                <w:rStyle w:val="Hyperlink"/>
                <w:lang w:eastAsia="ja-JP"/>
              </w:rPr>
              <w:t>4.2</w:t>
            </w:r>
            <w:r w:rsidR="00584E7C">
              <w:rPr>
                <w:rFonts w:asciiTheme="minorHAnsi" w:eastAsiaTheme="minorEastAsia" w:hAnsiTheme="minorHAnsi"/>
                <w:lang w:eastAsia="en-AU"/>
              </w:rPr>
              <w:tab/>
            </w:r>
            <w:r w:rsidR="00584E7C" w:rsidRPr="00122CF6">
              <w:rPr>
                <w:rStyle w:val="Hyperlink"/>
                <w:lang w:eastAsia="ja-JP"/>
              </w:rPr>
              <w:t>Step 1 – screening biosolids and in-situ soil concentrations</w:t>
            </w:r>
            <w:r w:rsidR="00584E7C">
              <w:rPr>
                <w:webHidden/>
              </w:rPr>
              <w:tab/>
            </w:r>
            <w:r w:rsidR="00584E7C">
              <w:rPr>
                <w:webHidden/>
              </w:rPr>
              <w:fldChar w:fldCharType="begin"/>
            </w:r>
            <w:r w:rsidR="00584E7C">
              <w:rPr>
                <w:webHidden/>
              </w:rPr>
              <w:instrText xml:space="preserve"> PAGEREF _Toc113544768 \h </w:instrText>
            </w:r>
            <w:r w:rsidR="00584E7C">
              <w:rPr>
                <w:webHidden/>
              </w:rPr>
            </w:r>
            <w:r w:rsidR="00584E7C">
              <w:rPr>
                <w:webHidden/>
              </w:rPr>
              <w:fldChar w:fldCharType="separate"/>
            </w:r>
            <w:r>
              <w:rPr>
                <w:webHidden/>
              </w:rPr>
              <w:t>15</w:t>
            </w:r>
            <w:r w:rsidR="00584E7C">
              <w:rPr>
                <w:webHidden/>
              </w:rPr>
              <w:fldChar w:fldCharType="end"/>
            </w:r>
          </w:hyperlink>
        </w:p>
        <w:p w14:paraId="5166F298" w14:textId="134C7097" w:rsidR="00584E7C" w:rsidRDefault="00E84ABC">
          <w:pPr>
            <w:pStyle w:val="TOC2"/>
            <w:tabs>
              <w:tab w:val="left" w:pos="1100"/>
            </w:tabs>
            <w:rPr>
              <w:rFonts w:asciiTheme="minorHAnsi" w:eastAsiaTheme="minorEastAsia" w:hAnsiTheme="minorHAnsi"/>
              <w:lang w:eastAsia="en-AU"/>
            </w:rPr>
          </w:pPr>
          <w:hyperlink w:anchor="_Toc113544769" w:history="1">
            <w:r w:rsidR="00584E7C" w:rsidRPr="00122CF6">
              <w:rPr>
                <w:rStyle w:val="Hyperlink"/>
                <w:lang w:eastAsia="ja-JP"/>
              </w:rPr>
              <w:t>4.3</w:t>
            </w:r>
            <w:r w:rsidR="00584E7C">
              <w:rPr>
                <w:rFonts w:asciiTheme="minorHAnsi" w:eastAsiaTheme="minorEastAsia" w:hAnsiTheme="minorHAnsi"/>
                <w:lang w:eastAsia="en-AU"/>
              </w:rPr>
              <w:tab/>
            </w:r>
            <w:r w:rsidR="00584E7C" w:rsidRPr="00122CF6">
              <w:rPr>
                <w:rStyle w:val="Hyperlink"/>
                <w:lang w:eastAsia="ja-JP"/>
              </w:rPr>
              <w:t>Step 2 – calculation of the contaminant limited biosolids application rate (CLBAR)</w:t>
            </w:r>
            <w:r w:rsidR="00584E7C">
              <w:rPr>
                <w:webHidden/>
              </w:rPr>
              <w:tab/>
            </w:r>
            <w:r w:rsidR="00584E7C">
              <w:rPr>
                <w:webHidden/>
              </w:rPr>
              <w:fldChar w:fldCharType="begin"/>
            </w:r>
            <w:r w:rsidR="00584E7C">
              <w:rPr>
                <w:webHidden/>
              </w:rPr>
              <w:instrText xml:space="preserve"> PAGEREF _Toc113544769 \h </w:instrText>
            </w:r>
            <w:r w:rsidR="00584E7C">
              <w:rPr>
                <w:webHidden/>
              </w:rPr>
            </w:r>
            <w:r w:rsidR="00584E7C">
              <w:rPr>
                <w:webHidden/>
              </w:rPr>
              <w:fldChar w:fldCharType="separate"/>
            </w:r>
            <w:r>
              <w:rPr>
                <w:webHidden/>
              </w:rPr>
              <w:t>16</w:t>
            </w:r>
            <w:r w:rsidR="00584E7C">
              <w:rPr>
                <w:webHidden/>
              </w:rPr>
              <w:fldChar w:fldCharType="end"/>
            </w:r>
          </w:hyperlink>
        </w:p>
        <w:p w14:paraId="75758CEE" w14:textId="5AA807B9" w:rsidR="00584E7C" w:rsidRDefault="00E84ABC">
          <w:pPr>
            <w:pStyle w:val="TOC2"/>
            <w:tabs>
              <w:tab w:val="left" w:pos="1100"/>
            </w:tabs>
            <w:rPr>
              <w:rFonts w:asciiTheme="minorHAnsi" w:eastAsiaTheme="minorEastAsia" w:hAnsiTheme="minorHAnsi"/>
              <w:lang w:eastAsia="en-AU"/>
            </w:rPr>
          </w:pPr>
          <w:hyperlink w:anchor="_Toc113544770" w:history="1">
            <w:r w:rsidR="00584E7C" w:rsidRPr="00122CF6">
              <w:rPr>
                <w:rStyle w:val="Hyperlink"/>
                <w:lang w:eastAsia="ja-JP"/>
              </w:rPr>
              <w:t>4.4</w:t>
            </w:r>
            <w:r w:rsidR="00584E7C">
              <w:rPr>
                <w:rFonts w:asciiTheme="minorHAnsi" w:eastAsiaTheme="minorEastAsia" w:hAnsiTheme="minorHAnsi"/>
                <w:lang w:eastAsia="en-AU"/>
              </w:rPr>
              <w:tab/>
            </w:r>
            <w:r w:rsidR="00584E7C" w:rsidRPr="00122CF6">
              <w:rPr>
                <w:rStyle w:val="Hyperlink"/>
                <w:lang w:eastAsia="ja-JP"/>
              </w:rPr>
              <w:t>Step 3 – determine if reuse will be beneficial</w:t>
            </w:r>
            <w:r w:rsidR="00584E7C">
              <w:rPr>
                <w:webHidden/>
              </w:rPr>
              <w:tab/>
            </w:r>
            <w:r w:rsidR="00584E7C">
              <w:rPr>
                <w:webHidden/>
              </w:rPr>
              <w:fldChar w:fldCharType="begin"/>
            </w:r>
            <w:r w:rsidR="00584E7C">
              <w:rPr>
                <w:webHidden/>
              </w:rPr>
              <w:instrText xml:space="preserve"> PAGEREF _Toc113544770 \h </w:instrText>
            </w:r>
            <w:r w:rsidR="00584E7C">
              <w:rPr>
                <w:webHidden/>
              </w:rPr>
            </w:r>
            <w:r w:rsidR="00584E7C">
              <w:rPr>
                <w:webHidden/>
              </w:rPr>
              <w:fldChar w:fldCharType="separate"/>
            </w:r>
            <w:r>
              <w:rPr>
                <w:webHidden/>
              </w:rPr>
              <w:t>16</w:t>
            </w:r>
            <w:r w:rsidR="00584E7C">
              <w:rPr>
                <w:webHidden/>
              </w:rPr>
              <w:fldChar w:fldCharType="end"/>
            </w:r>
          </w:hyperlink>
        </w:p>
        <w:p w14:paraId="39AC6CE3" w14:textId="745FF0E3" w:rsidR="00584E7C" w:rsidRDefault="00E84ABC">
          <w:pPr>
            <w:pStyle w:val="TOC1"/>
            <w:rPr>
              <w:rFonts w:asciiTheme="minorHAnsi" w:eastAsiaTheme="minorEastAsia" w:hAnsiTheme="minorHAnsi"/>
              <w:b w:val="0"/>
              <w:lang w:eastAsia="en-AU"/>
            </w:rPr>
          </w:pPr>
          <w:hyperlink w:anchor="_Toc113544771" w:history="1">
            <w:r w:rsidR="00584E7C" w:rsidRPr="00122CF6">
              <w:rPr>
                <w:rStyle w:val="Hyperlink"/>
              </w:rPr>
              <w:t>References</w:t>
            </w:r>
            <w:r w:rsidR="00584E7C">
              <w:rPr>
                <w:webHidden/>
              </w:rPr>
              <w:tab/>
            </w:r>
            <w:r w:rsidR="00584E7C">
              <w:rPr>
                <w:webHidden/>
              </w:rPr>
              <w:fldChar w:fldCharType="begin"/>
            </w:r>
            <w:r w:rsidR="00584E7C">
              <w:rPr>
                <w:webHidden/>
              </w:rPr>
              <w:instrText xml:space="preserve"> PAGEREF _Toc113544771 \h </w:instrText>
            </w:r>
            <w:r w:rsidR="00584E7C">
              <w:rPr>
                <w:webHidden/>
              </w:rPr>
            </w:r>
            <w:r w:rsidR="00584E7C">
              <w:rPr>
                <w:webHidden/>
              </w:rPr>
              <w:fldChar w:fldCharType="separate"/>
            </w:r>
            <w:r>
              <w:rPr>
                <w:webHidden/>
              </w:rPr>
              <w:t>17</w:t>
            </w:r>
            <w:r w:rsidR="00584E7C">
              <w:rPr>
                <w:webHidden/>
              </w:rPr>
              <w:fldChar w:fldCharType="end"/>
            </w:r>
          </w:hyperlink>
        </w:p>
        <w:p w14:paraId="26DA25FF" w14:textId="39E04FA9" w:rsidR="00584E7C" w:rsidRDefault="00E84ABC">
          <w:pPr>
            <w:pStyle w:val="TOC1"/>
            <w:rPr>
              <w:rFonts w:asciiTheme="minorHAnsi" w:eastAsiaTheme="minorEastAsia" w:hAnsiTheme="minorHAnsi"/>
              <w:b w:val="0"/>
              <w:lang w:eastAsia="en-AU"/>
            </w:rPr>
          </w:pPr>
          <w:hyperlink w:anchor="_Toc113544772" w:history="1">
            <w:r w:rsidR="00584E7C" w:rsidRPr="00122CF6">
              <w:rPr>
                <w:rStyle w:val="Hyperlink"/>
              </w:rPr>
              <w:t>Appendix A: PFAS exposure pathways and receptors assessed in the human health and ecological risk assessment</w:t>
            </w:r>
            <w:r w:rsidR="00584E7C">
              <w:rPr>
                <w:webHidden/>
              </w:rPr>
              <w:tab/>
            </w:r>
            <w:r w:rsidR="00584E7C">
              <w:rPr>
                <w:webHidden/>
              </w:rPr>
              <w:fldChar w:fldCharType="begin"/>
            </w:r>
            <w:r w:rsidR="00584E7C">
              <w:rPr>
                <w:webHidden/>
              </w:rPr>
              <w:instrText xml:space="preserve"> PAGEREF _Toc113544772 \h </w:instrText>
            </w:r>
            <w:r w:rsidR="00584E7C">
              <w:rPr>
                <w:webHidden/>
              </w:rPr>
            </w:r>
            <w:r w:rsidR="00584E7C">
              <w:rPr>
                <w:webHidden/>
              </w:rPr>
              <w:fldChar w:fldCharType="separate"/>
            </w:r>
            <w:r>
              <w:rPr>
                <w:webHidden/>
              </w:rPr>
              <w:t>19</w:t>
            </w:r>
            <w:r w:rsidR="00584E7C">
              <w:rPr>
                <w:webHidden/>
              </w:rPr>
              <w:fldChar w:fldCharType="end"/>
            </w:r>
          </w:hyperlink>
        </w:p>
        <w:p w14:paraId="19F05FD6" w14:textId="1F274E91" w:rsidR="00584E7C" w:rsidRDefault="00E84ABC">
          <w:pPr>
            <w:pStyle w:val="TOC2"/>
            <w:rPr>
              <w:rFonts w:asciiTheme="minorHAnsi" w:eastAsiaTheme="minorEastAsia" w:hAnsiTheme="minorHAnsi"/>
              <w:lang w:eastAsia="en-AU"/>
            </w:rPr>
          </w:pPr>
          <w:hyperlink w:anchor="_Toc113544773" w:history="1">
            <w:r w:rsidR="00584E7C" w:rsidRPr="00122CF6">
              <w:rPr>
                <w:rStyle w:val="Hyperlink"/>
              </w:rPr>
              <w:t>Scenario 1 – unrestricted use biosolids in residential gardens</w:t>
            </w:r>
            <w:r w:rsidR="00584E7C">
              <w:rPr>
                <w:webHidden/>
              </w:rPr>
              <w:tab/>
            </w:r>
            <w:r w:rsidR="00584E7C">
              <w:rPr>
                <w:webHidden/>
              </w:rPr>
              <w:fldChar w:fldCharType="begin"/>
            </w:r>
            <w:r w:rsidR="00584E7C">
              <w:rPr>
                <w:webHidden/>
              </w:rPr>
              <w:instrText xml:space="preserve"> PAGEREF _Toc113544773 \h </w:instrText>
            </w:r>
            <w:r w:rsidR="00584E7C">
              <w:rPr>
                <w:webHidden/>
              </w:rPr>
            </w:r>
            <w:r w:rsidR="00584E7C">
              <w:rPr>
                <w:webHidden/>
              </w:rPr>
              <w:fldChar w:fldCharType="separate"/>
            </w:r>
            <w:r>
              <w:rPr>
                <w:webHidden/>
              </w:rPr>
              <w:t>19</w:t>
            </w:r>
            <w:r w:rsidR="00584E7C">
              <w:rPr>
                <w:webHidden/>
              </w:rPr>
              <w:fldChar w:fldCharType="end"/>
            </w:r>
          </w:hyperlink>
        </w:p>
        <w:p w14:paraId="3599510F" w14:textId="40B98E10" w:rsidR="00584E7C" w:rsidRDefault="00E84ABC">
          <w:pPr>
            <w:pStyle w:val="TOC2"/>
            <w:rPr>
              <w:rFonts w:asciiTheme="minorHAnsi" w:eastAsiaTheme="minorEastAsia" w:hAnsiTheme="minorHAnsi"/>
              <w:lang w:eastAsia="en-AU"/>
            </w:rPr>
          </w:pPr>
          <w:hyperlink w:anchor="_Toc113544774" w:history="1">
            <w:r w:rsidR="00584E7C" w:rsidRPr="00122CF6">
              <w:rPr>
                <w:rStyle w:val="Hyperlink"/>
                <w:lang w:eastAsia="ja-JP"/>
              </w:rPr>
              <w:t>Scenario 2 – unrestricted use biosolids for land rehabilitation</w:t>
            </w:r>
            <w:r w:rsidR="00584E7C">
              <w:rPr>
                <w:webHidden/>
              </w:rPr>
              <w:tab/>
            </w:r>
            <w:r w:rsidR="00584E7C">
              <w:rPr>
                <w:webHidden/>
              </w:rPr>
              <w:fldChar w:fldCharType="begin"/>
            </w:r>
            <w:r w:rsidR="00584E7C">
              <w:rPr>
                <w:webHidden/>
              </w:rPr>
              <w:instrText xml:space="preserve"> PAGEREF _Toc113544774 \h </w:instrText>
            </w:r>
            <w:r w:rsidR="00584E7C">
              <w:rPr>
                <w:webHidden/>
              </w:rPr>
            </w:r>
            <w:r w:rsidR="00584E7C">
              <w:rPr>
                <w:webHidden/>
              </w:rPr>
              <w:fldChar w:fldCharType="separate"/>
            </w:r>
            <w:r>
              <w:rPr>
                <w:webHidden/>
              </w:rPr>
              <w:t>19</w:t>
            </w:r>
            <w:r w:rsidR="00584E7C">
              <w:rPr>
                <w:webHidden/>
              </w:rPr>
              <w:fldChar w:fldCharType="end"/>
            </w:r>
          </w:hyperlink>
        </w:p>
        <w:p w14:paraId="55C78EC1" w14:textId="73E3C119" w:rsidR="00584E7C" w:rsidRDefault="00E84ABC">
          <w:pPr>
            <w:pStyle w:val="TOC2"/>
            <w:rPr>
              <w:rFonts w:asciiTheme="minorHAnsi" w:eastAsiaTheme="minorEastAsia" w:hAnsiTheme="minorHAnsi"/>
              <w:lang w:eastAsia="en-AU"/>
            </w:rPr>
          </w:pPr>
          <w:hyperlink w:anchor="_Toc113544775" w:history="1">
            <w:r w:rsidR="00584E7C" w:rsidRPr="00122CF6">
              <w:rPr>
                <w:rStyle w:val="Hyperlink"/>
                <w:lang w:eastAsia="ja-JP"/>
              </w:rPr>
              <w:t>Scenario 3 – restricted use biosolids in agriculture</w:t>
            </w:r>
            <w:r w:rsidR="00584E7C">
              <w:rPr>
                <w:webHidden/>
              </w:rPr>
              <w:tab/>
            </w:r>
            <w:r w:rsidR="00584E7C">
              <w:rPr>
                <w:webHidden/>
              </w:rPr>
              <w:fldChar w:fldCharType="begin"/>
            </w:r>
            <w:r w:rsidR="00584E7C">
              <w:rPr>
                <w:webHidden/>
              </w:rPr>
              <w:instrText xml:space="preserve"> PAGEREF _Toc113544775 \h </w:instrText>
            </w:r>
            <w:r w:rsidR="00584E7C">
              <w:rPr>
                <w:webHidden/>
              </w:rPr>
            </w:r>
            <w:r w:rsidR="00584E7C">
              <w:rPr>
                <w:webHidden/>
              </w:rPr>
              <w:fldChar w:fldCharType="separate"/>
            </w:r>
            <w:r>
              <w:rPr>
                <w:webHidden/>
              </w:rPr>
              <w:t>19</w:t>
            </w:r>
            <w:r w:rsidR="00584E7C">
              <w:rPr>
                <w:webHidden/>
              </w:rPr>
              <w:fldChar w:fldCharType="end"/>
            </w:r>
          </w:hyperlink>
        </w:p>
        <w:p w14:paraId="63BC67F0" w14:textId="0B9513C6" w:rsidR="00584E7C" w:rsidRDefault="00E84ABC">
          <w:pPr>
            <w:pStyle w:val="TOC2"/>
            <w:rPr>
              <w:rFonts w:asciiTheme="minorHAnsi" w:eastAsiaTheme="minorEastAsia" w:hAnsiTheme="minorHAnsi"/>
              <w:lang w:eastAsia="en-AU"/>
            </w:rPr>
          </w:pPr>
          <w:hyperlink w:anchor="_Toc113544776" w:history="1">
            <w:r w:rsidR="00584E7C" w:rsidRPr="00122CF6">
              <w:rPr>
                <w:rStyle w:val="Hyperlink"/>
                <w:lang w:eastAsia="ja-JP"/>
              </w:rPr>
              <w:t>Scenario 4 – unrestricted use biosolids in agriculture</w:t>
            </w:r>
            <w:r w:rsidR="00584E7C">
              <w:rPr>
                <w:webHidden/>
              </w:rPr>
              <w:tab/>
            </w:r>
            <w:r w:rsidR="00584E7C">
              <w:rPr>
                <w:webHidden/>
              </w:rPr>
              <w:fldChar w:fldCharType="begin"/>
            </w:r>
            <w:r w:rsidR="00584E7C">
              <w:rPr>
                <w:webHidden/>
              </w:rPr>
              <w:instrText xml:space="preserve"> PAGEREF _Toc113544776 \h </w:instrText>
            </w:r>
            <w:r w:rsidR="00584E7C">
              <w:rPr>
                <w:webHidden/>
              </w:rPr>
            </w:r>
            <w:r w:rsidR="00584E7C">
              <w:rPr>
                <w:webHidden/>
              </w:rPr>
              <w:fldChar w:fldCharType="separate"/>
            </w:r>
            <w:r>
              <w:rPr>
                <w:webHidden/>
              </w:rPr>
              <w:t>20</w:t>
            </w:r>
            <w:r w:rsidR="00584E7C">
              <w:rPr>
                <w:webHidden/>
              </w:rPr>
              <w:fldChar w:fldCharType="end"/>
            </w:r>
          </w:hyperlink>
        </w:p>
        <w:p w14:paraId="4DEC5C9F" w14:textId="1988201E" w:rsidR="00584E7C" w:rsidRDefault="00E84ABC">
          <w:pPr>
            <w:pStyle w:val="TOC1"/>
            <w:rPr>
              <w:rFonts w:asciiTheme="minorHAnsi" w:eastAsiaTheme="minorEastAsia" w:hAnsiTheme="minorHAnsi"/>
              <w:b w:val="0"/>
              <w:lang w:eastAsia="en-AU"/>
            </w:rPr>
          </w:pPr>
          <w:hyperlink w:anchor="_Toc113544777" w:history="1">
            <w:r w:rsidR="00584E7C" w:rsidRPr="00122CF6">
              <w:rPr>
                <w:rStyle w:val="Hyperlink"/>
              </w:rPr>
              <w:t>Appendix B: consumption of milk from dairy cows grazing on biosolids-amended soil – summary, calculations, and assumptions</w:t>
            </w:r>
            <w:r w:rsidR="00584E7C">
              <w:rPr>
                <w:webHidden/>
              </w:rPr>
              <w:tab/>
            </w:r>
            <w:r w:rsidR="00584E7C">
              <w:rPr>
                <w:webHidden/>
              </w:rPr>
              <w:fldChar w:fldCharType="begin"/>
            </w:r>
            <w:r w:rsidR="00584E7C">
              <w:rPr>
                <w:webHidden/>
              </w:rPr>
              <w:instrText xml:space="preserve"> PAGEREF _Toc113544777 \h </w:instrText>
            </w:r>
            <w:r w:rsidR="00584E7C">
              <w:rPr>
                <w:webHidden/>
              </w:rPr>
            </w:r>
            <w:r w:rsidR="00584E7C">
              <w:rPr>
                <w:webHidden/>
              </w:rPr>
              <w:fldChar w:fldCharType="separate"/>
            </w:r>
            <w:r>
              <w:rPr>
                <w:webHidden/>
              </w:rPr>
              <w:t>21</w:t>
            </w:r>
            <w:r w:rsidR="00584E7C">
              <w:rPr>
                <w:webHidden/>
              </w:rPr>
              <w:fldChar w:fldCharType="end"/>
            </w:r>
          </w:hyperlink>
        </w:p>
        <w:p w14:paraId="7FAA11F4" w14:textId="6ACE6CF5" w:rsidR="00584E7C" w:rsidRDefault="00E84ABC">
          <w:pPr>
            <w:pStyle w:val="TOC2"/>
            <w:rPr>
              <w:rFonts w:asciiTheme="minorHAnsi" w:eastAsiaTheme="minorEastAsia" w:hAnsiTheme="minorHAnsi"/>
              <w:lang w:eastAsia="en-AU"/>
            </w:rPr>
          </w:pPr>
          <w:hyperlink w:anchor="_Toc113544778" w:history="1">
            <w:r w:rsidR="00584E7C" w:rsidRPr="00122CF6">
              <w:rPr>
                <w:rStyle w:val="Hyperlink"/>
                <w:lang w:eastAsia="ja-JP"/>
              </w:rPr>
              <w:t>B.1 Exposure calculations</w:t>
            </w:r>
            <w:r w:rsidR="00584E7C">
              <w:rPr>
                <w:webHidden/>
              </w:rPr>
              <w:tab/>
            </w:r>
            <w:r w:rsidR="00584E7C">
              <w:rPr>
                <w:webHidden/>
              </w:rPr>
              <w:fldChar w:fldCharType="begin"/>
            </w:r>
            <w:r w:rsidR="00584E7C">
              <w:rPr>
                <w:webHidden/>
              </w:rPr>
              <w:instrText xml:space="preserve"> PAGEREF _Toc113544778 \h </w:instrText>
            </w:r>
            <w:r w:rsidR="00584E7C">
              <w:rPr>
                <w:webHidden/>
              </w:rPr>
            </w:r>
            <w:r w:rsidR="00584E7C">
              <w:rPr>
                <w:webHidden/>
              </w:rPr>
              <w:fldChar w:fldCharType="separate"/>
            </w:r>
            <w:r>
              <w:rPr>
                <w:webHidden/>
              </w:rPr>
              <w:t>21</w:t>
            </w:r>
            <w:r w:rsidR="00584E7C">
              <w:rPr>
                <w:webHidden/>
              </w:rPr>
              <w:fldChar w:fldCharType="end"/>
            </w:r>
          </w:hyperlink>
        </w:p>
        <w:p w14:paraId="3A7FC7CF" w14:textId="2F8AF321" w:rsidR="00584E7C" w:rsidRDefault="00E84ABC">
          <w:pPr>
            <w:pStyle w:val="TOC1"/>
            <w:rPr>
              <w:rFonts w:asciiTheme="minorHAnsi" w:eastAsiaTheme="minorEastAsia" w:hAnsiTheme="minorHAnsi"/>
              <w:b w:val="0"/>
              <w:lang w:eastAsia="en-AU"/>
            </w:rPr>
          </w:pPr>
          <w:hyperlink w:anchor="_Toc113544779" w:history="1">
            <w:r w:rsidR="00584E7C" w:rsidRPr="00122CF6">
              <w:rPr>
                <w:rStyle w:val="Hyperlink"/>
              </w:rPr>
              <w:t>Appendix C: examples for applying the framework for screening biosolids for land application in agriculture</w:t>
            </w:r>
            <w:r w:rsidR="00584E7C">
              <w:rPr>
                <w:webHidden/>
              </w:rPr>
              <w:tab/>
            </w:r>
            <w:r w:rsidR="00584E7C">
              <w:rPr>
                <w:webHidden/>
              </w:rPr>
              <w:fldChar w:fldCharType="begin"/>
            </w:r>
            <w:r w:rsidR="00584E7C">
              <w:rPr>
                <w:webHidden/>
              </w:rPr>
              <w:instrText xml:space="preserve"> PAGEREF _Toc113544779 \h </w:instrText>
            </w:r>
            <w:r w:rsidR="00584E7C">
              <w:rPr>
                <w:webHidden/>
              </w:rPr>
            </w:r>
            <w:r w:rsidR="00584E7C">
              <w:rPr>
                <w:webHidden/>
              </w:rPr>
              <w:fldChar w:fldCharType="separate"/>
            </w:r>
            <w:r>
              <w:rPr>
                <w:webHidden/>
              </w:rPr>
              <w:t>24</w:t>
            </w:r>
            <w:r w:rsidR="00584E7C">
              <w:rPr>
                <w:webHidden/>
              </w:rPr>
              <w:fldChar w:fldCharType="end"/>
            </w:r>
          </w:hyperlink>
        </w:p>
        <w:p w14:paraId="532127F0" w14:textId="476B2D0C" w:rsidR="00584E7C" w:rsidRDefault="00E84ABC">
          <w:pPr>
            <w:pStyle w:val="TOC2"/>
            <w:rPr>
              <w:rFonts w:asciiTheme="minorHAnsi" w:eastAsiaTheme="minorEastAsia" w:hAnsiTheme="minorHAnsi"/>
              <w:lang w:eastAsia="en-AU"/>
            </w:rPr>
          </w:pPr>
          <w:hyperlink w:anchor="_Toc113544780" w:history="1">
            <w:r w:rsidR="00584E7C" w:rsidRPr="00122CF6">
              <w:rPr>
                <w:rStyle w:val="Hyperlink"/>
                <w:lang w:eastAsia="ja-JP"/>
              </w:rPr>
              <w:t>C.1 Example 1</w:t>
            </w:r>
            <w:r w:rsidR="00584E7C">
              <w:rPr>
                <w:webHidden/>
              </w:rPr>
              <w:tab/>
            </w:r>
            <w:r w:rsidR="00584E7C">
              <w:rPr>
                <w:webHidden/>
              </w:rPr>
              <w:fldChar w:fldCharType="begin"/>
            </w:r>
            <w:r w:rsidR="00584E7C">
              <w:rPr>
                <w:webHidden/>
              </w:rPr>
              <w:instrText xml:space="preserve"> PAGEREF _Toc113544780 \h </w:instrText>
            </w:r>
            <w:r w:rsidR="00584E7C">
              <w:rPr>
                <w:webHidden/>
              </w:rPr>
            </w:r>
            <w:r w:rsidR="00584E7C">
              <w:rPr>
                <w:webHidden/>
              </w:rPr>
              <w:fldChar w:fldCharType="separate"/>
            </w:r>
            <w:r>
              <w:rPr>
                <w:webHidden/>
              </w:rPr>
              <w:t>24</w:t>
            </w:r>
            <w:r w:rsidR="00584E7C">
              <w:rPr>
                <w:webHidden/>
              </w:rPr>
              <w:fldChar w:fldCharType="end"/>
            </w:r>
          </w:hyperlink>
        </w:p>
        <w:p w14:paraId="3A0616ED" w14:textId="6175CFA7" w:rsidR="00584E7C" w:rsidRDefault="00E84ABC">
          <w:pPr>
            <w:pStyle w:val="TOC2"/>
            <w:rPr>
              <w:rFonts w:asciiTheme="minorHAnsi" w:eastAsiaTheme="minorEastAsia" w:hAnsiTheme="minorHAnsi"/>
              <w:lang w:eastAsia="en-AU"/>
            </w:rPr>
          </w:pPr>
          <w:hyperlink w:anchor="_Toc113544781" w:history="1">
            <w:r w:rsidR="00584E7C" w:rsidRPr="00122CF6">
              <w:rPr>
                <w:rStyle w:val="Hyperlink"/>
                <w:lang w:eastAsia="ja-JP"/>
              </w:rPr>
              <w:t>C.2 Example 2</w:t>
            </w:r>
            <w:r w:rsidR="00584E7C">
              <w:rPr>
                <w:webHidden/>
              </w:rPr>
              <w:tab/>
            </w:r>
            <w:r w:rsidR="00584E7C">
              <w:rPr>
                <w:webHidden/>
              </w:rPr>
              <w:fldChar w:fldCharType="begin"/>
            </w:r>
            <w:r w:rsidR="00584E7C">
              <w:rPr>
                <w:webHidden/>
              </w:rPr>
              <w:instrText xml:space="preserve"> PAGEREF _Toc113544781 \h </w:instrText>
            </w:r>
            <w:r w:rsidR="00584E7C">
              <w:rPr>
                <w:webHidden/>
              </w:rPr>
            </w:r>
            <w:r w:rsidR="00584E7C">
              <w:rPr>
                <w:webHidden/>
              </w:rPr>
              <w:fldChar w:fldCharType="separate"/>
            </w:r>
            <w:r>
              <w:rPr>
                <w:webHidden/>
              </w:rPr>
              <w:t>25</w:t>
            </w:r>
            <w:r w:rsidR="00584E7C">
              <w:rPr>
                <w:webHidden/>
              </w:rPr>
              <w:fldChar w:fldCharType="end"/>
            </w:r>
          </w:hyperlink>
        </w:p>
        <w:p w14:paraId="16AA5BCA" w14:textId="0CB67761" w:rsidR="00584E7C" w:rsidRDefault="00E84ABC">
          <w:pPr>
            <w:pStyle w:val="TOC1"/>
            <w:rPr>
              <w:rFonts w:asciiTheme="minorHAnsi" w:eastAsiaTheme="minorEastAsia" w:hAnsiTheme="minorHAnsi"/>
              <w:b w:val="0"/>
              <w:lang w:eastAsia="en-AU"/>
            </w:rPr>
          </w:pPr>
          <w:hyperlink w:anchor="_Toc113544782" w:history="1">
            <w:r w:rsidR="00584E7C" w:rsidRPr="00122CF6">
              <w:rPr>
                <w:rStyle w:val="Hyperlink"/>
              </w:rPr>
              <w:t>Appendix D:PFOS soil to plant transfer factors from the literature for plants relevant to the grazing pathway</w:t>
            </w:r>
            <w:r w:rsidR="00584E7C">
              <w:rPr>
                <w:webHidden/>
              </w:rPr>
              <w:tab/>
            </w:r>
            <w:r w:rsidR="00584E7C">
              <w:rPr>
                <w:webHidden/>
              </w:rPr>
              <w:fldChar w:fldCharType="begin"/>
            </w:r>
            <w:r w:rsidR="00584E7C">
              <w:rPr>
                <w:webHidden/>
              </w:rPr>
              <w:instrText xml:space="preserve"> PAGEREF _Toc113544782 \h </w:instrText>
            </w:r>
            <w:r w:rsidR="00584E7C">
              <w:rPr>
                <w:webHidden/>
              </w:rPr>
            </w:r>
            <w:r w:rsidR="00584E7C">
              <w:rPr>
                <w:webHidden/>
              </w:rPr>
              <w:fldChar w:fldCharType="separate"/>
            </w:r>
            <w:r>
              <w:rPr>
                <w:webHidden/>
              </w:rPr>
              <w:t>27</w:t>
            </w:r>
            <w:r w:rsidR="00584E7C">
              <w:rPr>
                <w:webHidden/>
              </w:rPr>
              <w:fldChar w:fldCharType="end"/>
            </w:r>
          </w:hyperlink>
        </w:p>
        <w:p w14:paraId="2E676F7D" w14:textId="2090181F" w:rsidR="00764D6A" w:rsidRDefault="00E91D72">
          <w:r>
            <w:rPr>
              <w:b/>
              <w:noProof/>
            </w:rPr>
            <w:fldChar w:fldCharType="end"/>
          </w:r>
        </w:p>
      </w:sdtContent>
    </w:sdt>
    <w:p w14:paraId="4320AE14" w14:textId="77777777" w:rsidR="00F22A6B" w:rsidRDefault="00F22A6B">
      <w:pPr>
        <w:pStyle w:val="TOCHeading2"/>
        <w:rPr>
          <w:rStyle w:val="Strong"/>
        </w:rPr>
      </w:pPr>
    </w:p>
    <w:p w14:paraId="512CCEEC" w14:textId="7C28C529" w:rsidR="00764D6A" w:rsidRDefault="00E91D72">
      <w:pPr>
        <w:pStyle w:val="TOCHeading2"/>
        <w:rPr>
          <w:rStyle w:val="Strong"/>
        </w:rPr>
      </w:pPr>
      <w:r>
        <w:rPr>
          <w:rStyle w:val="Strong"/>
        </w:rPr>
        <w:lastRenderedPageBreak/>
        <w:t>Tables</w:t>
      </w:r>
    </w:p>
    <w:p w14:paraId="378BC86A" w14:textId="48AD5B10" w:rsidR="007028B3" w:rsidRDefault="00E91D72">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112680795" w:history="1">
        <w:r w:rsidR="007028B3" w:rsidRPr="00306302">
          <w:rPr>
            <w:rStyle w:val="Hyperlink"/>
            <w:noProof/>
          </w:rPr>
          <w:t>Table 1 Criteria for PFOS+PFHxS and PFOA in biosolids and maximum allowable soil contaminant concentrations (MASCCs) based on a 1, 2 and 5-fold margin of safety</w:t>
        </w:r>
        <w:r w:rsidR="007028B3">
          <w:rPr>
            <w:noProof/>
            <w:webHidden/>
          </w:rPr>
          <w:tab/>
        </w:r>
        <w:r w:rsidR="007028B3">
          <w:rPr>
            <w:noProof/>
            <w:webHidden/>
          </w:rPr>
          <w:fldChar w:fldCharType="begin"/>
        </w:r>
        <w:r w:rsidR="007028B3">
          <w:rPr>
            <w:noProof/>
            <w:webHidden/>
          </w:rPr>
          <w:instrText xml:space="preserve"> PAGEREF _Toc112680795 \h </w:instrText>
        </w:r>
        <w:r w:rsidR="007028B3">
          <w:rPr>
            <w:noProof/>
            <w:webHidden/>
          </w:rPr>
        </w:r>
        <w:r w:rsidR="007028B3">
          <w:rPr>
            <w:noProof/>
            <w:webHidden/>
          </w:rPr>
          <w:fldChar w:fldCharType="separate"/>
        </w:r>
        <w:r w:rsidR="00E84ABC">
          <w:rPr>
            <w:noProof/>
            <w:webHidden/>
          </w:rPr>
          <w:t>5</w:t>
        </w:r>
        <w:r w:rsidR="007028B3">
          <w:rPr>
            <w:noProof/>
            <w:webHidden/>
          </w:rPr>
          <w:fldChar w:fldCharType="end"/>
        </w:r>
      </w:hyperlink>
    </w:p>
    <w:p w14:paraId="08944F5F" w14:textId="24386FA3" w:rsidR="007028B3" w:rsidRDefault="00E84ABC">
      <w:pPr>
        <w:pStyle w:val="TableofFigures"/>
        <w:tabs>
          <w:tab w:val="right" w:leader="dot" w:pos="9060"/>
        </w:tabs>
        <w:rPr>
          <w:rFonts w:asciiTheme="minorHAnsi" w:eastAsiaTheme="minorEastAsia" w:hAnsiTheme="minorHAnsi"/>
          <w:noProof/>
          <w:lang w:eastAsia="en-AU"/>
        </w:rPr>
      </w:pPr>
      <w:hyperlink w:anchor="_Toc112680796" w:history="1">
        <w:r w:rsidR="007028B3" w:rsidRPr="00306302">
          <w:rPr>
            <w:rStyle w:val="Hyperlink"/>
            <w:noProof/>
          </w:rPr>
          <w:t>Table 2 Land application assumptions used to derive criteria for restricted use biosolids in agriculture</w:t>
        </w:r>
        <w:r w:rsidR="007028B3">
          <w:rPr>
            <w:noProof/>
            <w:webHidden/>
          </w:rPr>
          <w:tab/>
        </w:r>
        <w:r w:rsidR="007028B3">
          <w:rPr>
            <w:noProof/>
            <w:webHidden/>
          </w:rPr>
          <w:fldChar w:fldCharType="begin"/>
        </w:r>
        <w:r w:rsidR="007028B3">
          <w:rPr>
            <w:noProof/>
            <w:webHidden/>
          </w:rPr>
          <w:instrText xml:space="preserve"> PAGEREF _Toc112680796 \h </w:instrText>
        </w:r>
        <w:r w:rsidR="007028B3">
          <w:rPr>
            <w:noProof/>
            <w:webHidden/>
          </w:rPr>
        </w:r>
        <w:r w:rsidR="007028B3">
          <w:rPr>
            <w:noProof/>
            <w:webHidden/>
          </w:rPr>
          <w:fldChar w:fldCharType="separate"/>
        </w:r>
        <w:r>
          <w:rPr>
            <w:noProof/>
            <w:webHidden/>
          </w:rPr>
          <w:t>11</w:t>
        </w:r>
        <w:r w:rsidR="007028B3">
          <w:rPr>
            <w:noProof/>
            <w:webHidden/>
          </w:rPr>
          <w:fldChar w:fldCharType="end"/>
        </w:r>
      </w:hyperlink>
    </w:p>
    <w:p w14:paraId="3CB5A037" w14:textId="66021AD5" w:rsidR="007028B3" w:rsidRDefault="00E84ABC">
      <w:pPr>
        <w:pStyle w:val="TableofFigures"/>
        <w:tabs>
          <w:tab w:val="right" w:leader="dot" w:pos="9060"/>
        </w:tabs>
        <w:rPr>
          <w:rFonts w:asciiTheme="minorHAnsi" w:eastAsiaTheme="minorEastAsia" w:hAnsiTheme="minorHAnsi"/>
          <w:noProof/>
          <w:lang w:eastAsia="en-AU"/>
        </w:rPr>
      </w:pPr>
      <w:hyperlink w:anchor="_Toc112680797" w:history="1">
        <w:r w:rsidR="007028B3" w:rsidRPr="00306302">
          <w:rPr>
            <w:rStyle w:val="Hyperlink"/>
            <w:noProof/>
          </w:rPr>
          <w:t xml:space="preserve">Table 3 Soil trigger values for PFOS, PFHxS, PFOS+PFHxS and PFOA from the Biosolids End of Waste Code (source Qld DES 2019) </w:t>
        </w:r>
        <w:r w:rsidR="007028B3">
          <w:rPr>
            <w:noProof/>
            <w:webHidden/>
          </w:rPr>
          <w:tab/>
        </w:r>
        <w:r w:rsidR="007028B3">
          <w:rPr>
            <w:noProof/>
            <w:webHidden/>
          </w:rPr>
          <w:fldChar w:fldCharType="begin"/>
        </w:r>
        <w:r w:rsidR="007028B3">
          <w:rPr>
            <w:noProof/>
            <w:webHidden/>
          </w:rPr>
          <w:instrText xml:space="preserve"> PAGEREF _Toc112680797 \h </w:instrText>
        </w:r>
        <w:r w:rsidR="007028B3">
          <w:rPr>
            <w:noProof/>
            <w:webHidden/>
          </w:rPr>
        </w:r>
        <w:r w:rsidR="007028B3">
          <w:rPr>
            <w:noProof/>
            <w:webHidden/>
          </w:rPr>
          <w:fldChar w:fldCharType="separate"/>
        </w:r>
        <w:r>
          <w:rPr>
            <w:noProof/>
            <w:webHidden/>
          </w:rPr>
          <w:t>13</w:t>
        </w:r>
        <w:r w:rsidR="007028B3">
          <w:rPr>
            <w:noProof/>
            <w:webHidden/>
          </w:rPr>
          <w:fldChar w:fldCharType="end"/>
        </w:r>
      </w:hyperlink>
    </w:p>
    <w:p w14:paraId="26A882F3" w14:textId="2D99CC8C" w:rsidR="007028B3" w:rsidRPr="007028B3" w:rsidRDefault="00E91D72">
      <w:pPr>
        <w:pStyle w:val="TableofFigures"/>
        <w:tabs>
          <w:tab w:val="right" w:leader="dot" w:pos="9060"/>
        </w:tabs>
        <w:rPr>
          <w:noProof/>
        </w:rPr>
      </w:pPr>
      <w:r>
        <w:rPr>
          <w:noProof/>
        </w:rPr>
        <w:fldChar w:fldCharType="end"/>
      </w:r>
      <w:r w:rsidR="007028B3">
        <w:rPr>
          <w:noProof/>
        </w:rPr>
        <w:fldChar w:fldCharType="begin"/>
      </w:r>
      <w:r w:rsidR="007028B3">
        <w:rPr>
          <w:noProof/>
        </w:rPr>
        <w:instrText xml:space="preserve"> TOC \c "Table B" </w:instrText>
      </w:r>
      <w:r w:rsidR="007028B3">
        <w:rPr>
          <w:noProof/>
        </w:rPr>
        <w:fldChar w:fldCharType="separate"/>
      </w:r>
      <w:r w:rsidR="007028B3">
        <w:rPr>
          <w:noProof/>
        </w:rPr>
        <w:t>Table B1 Summary of assumptions used to calculate grazing dairy cow intakes of PFOS+PFHxS from soil and plants (Equation B1)</w:t>
      </w:r>
      <w:r w:rsidR="007028B3">
        <w:rPr>
          <w:noProof/>
        </w:rPr>
        <w:tab/>
      </w:r>
      <w:r w:rsidR="007028B3">
        <w:rPr>
          <w:noProof/>
        </w:rPr>
        <w:fldChar w:fldCharType="begin"/>
      </w:r>
      <w:r w:rsidR="007028B3">
        <w:rPr>
          <w:noProof/>
        </w:rPr>
        <w:instrText xml:space="preserve"> PAGEREF _Toc112680820 \h </w:instrText>
      </w:r>
      <w:r w:rsidR="007028B3">
        <w:rPr>
          <w:noProof/>
        </w:rPr>
      </w:r>
      <w:r w:rsidR="007028B3">
        <w:rPr>
          <w:noProof/>
        </w:rPr>
        <w:fldChar w:fldCharType="separate"/>
      </w:r>
      <w:r w:rsidR="00E84ABC">
        <w:rPr>
          <w:noProof/>
        </w:rPr>
        <w:t>21</w:t>
      </w:r>
      <w:r w:rsidR="007028B3">
        <w:rPr>
          <w:noProof/>
        </w:rPr>
        <w:fldChar w:fldCharType="end"/>
      </w:r>
    </w:p>
    <w:p w14:paraId="29B460BF" w14:textId="078668E1" w:rsidR="007028B3" w:rsidRDefault="007028B3">
      <w:pPr>
        <w:pStyle w:val="TableofFigures"/>
        <w:tabs>
          <w:tab w:val="right" w:leader="dot" w:pos="9060"/>
        </w:tabs>
        <w:rPr>
          <w:rFonts w:asciiTheme="minorHAnsi" w:eastAsiaTheme="minorEastAsia" w:hAnsiTheme="minorHAnsi"/>
          <w:noProof/>
          <w:lang w:eastAsia="en-AU"/>
        </w:rPr>
      </w:pPr>
      <w:r>
        <w:rPr>
          <w:noProof/>
        </w:rPr>
        <w:t>Table B2 Summary of assumptions used to calculate daily intakes for a child consuming milk from dairy cows grazing on biosolids-amended soil (Equation B4)</w:t>
      </w:r>
      <w:r>
        <w:rPr>
          <w:noProof/>
        </w:rPr>
        <w:tab/>
      </w:r>
      <w:r>
        <w:rPr>
          <w:noProof/>
        </w:rPr>
        <w:fldChar w:fldCharType="begin"/>
      </w:r>
      <w:r>
        <w:rPr>
          <w:noProof/>
        </w:rPr>
        <w:instrText xml:space="preserve"> PAGEREF _Toc112680821 \h </w:instrText>
      </w:r>
      <w:r>
        <w:rPr>
          <w:noProof/>
        </w:rPr>
      </w:r>
      <w:r>
        <w:rPr>
          <w:noProof/>
        </w:rPr>
        <w:fldChar w:fldCharType="separate"/>
      </w:r>
      <w:r w:rsidR="00E84ABC">
        <w:rPr>
          <w:noProof/>
        </w:rPr>
        <w:t>23</w:t>
      </w:r>
      <w:r>
        <w:rPr>
          <w:noProof/>
        </w:rPr>
        <w:fldChar w:fldCharType="end"/>
      </w:r>
    </w:p>
    <w:p w14:paraId="1B798276" w14:textId="18ADF5D8" w:rsidR="007028B3" w:rsidRPr="007028B3" w:rsidRDefault="007028B3">
      <w:pPr>
        <w:pStyle w:val="TableofFigures"/>
        <w:tabs>
          <w:tab w:val="right" w:leader="dot" w:pos="9060"/>
        </w:tabs>
        <w:rPr>
          <w:noProof/>
        </w:rPr>
      </w:pPr>
      <w:r>
        <w:rPr>
          <w:noProof/>
        </w:rPr>
        <w:fldChar w:fldCharType="end"/>
      </w:r>
      <w:r>
        <w:rPr>
          <w:noProof/>
        </w:rPr>
        <w:fldChar w:fldCharType="begin"/>
      </w:r>
      <w:r>
        <w:rPr>
          <w:noProof/>
        </w:rPr>
        <w:instrText xml:space="preserve"> TOC \c "Table D" </w:instrText>
      </w:r>
      <w:r>
        <w:rPr>
          <w:noProof/>
        </w:rPr>
        <w:fldChar w:fldCharType="separate"/>
      </w:r>
      <w:r>
        <w:rPr>
          <w:noProof/>
        </w:rPr>
        <w:t>Table D1</w:t>
      </w:r>
      <w:r>
        <w:rPr>
          <w:noProof/>
          <w:lang w:eastAsia="ja-JP"/>
        </w:rPr>
        <w:t xml:space="preserve"> </w:t>
      </w:r>
      <w:r>
        <w:rPr>
          <w:noProof/>
        </w:rPr>
        <w:t>PFOS soil to plant transfer factors from the literature for plants relevant to the grazing pathway</w:t>
      </w:r>
      <w:r>
        <w:rPr>
          <w:noProof/>
        </w:rPr>
        <w:tab/>
      </w:r>
      <w:r>
        <w:rPr>
          <w:noProof/>
        </w:rPr>
        <w:fldChar w:fldCharType="begin"/>
      </w:r>
      <w:r>
        <w:rPr>
          <w:noProof/>
        </w:rPr>
        <w:instrText xml:space="preserve"> PAGEREF _Toc112680835 \h </w:instrText>
      </w:r>
      <w:r>
        <w:rPr>
          <w:noProof/>
        </w:rPr>
      </w:r>
      <w:r>
        <w:rPr>
          <w:noProof/>
        </w:rPr>
        <w:fldChar w:fldCharType="separate"/>
      </w:r>
      <w:r w:rsidR="00E84ABC">
        <w:rPr>
          <w:noProof/>
        </w:rPr>
        <w:t>27</w:t>
      </w:r>
      <w:r>
        <w:rPr>
          <w:noProof/>
        </w:rPr>
        <w:fldChar w:fldCharType="end"/>
      </w:r>
    </w:p>
    <w:p w14:paraId="3DC4024A" w14:textId="326D0981" w:rsidR="00764D6A" w:rsidRDefault="007028B3" w:rsidP="007028B3">
      <w:pPr>
        <w:pStyle w:val="TableofFigures"/>
        <w:tabs>
          <w:tab w:val="right" w:leader="dot" w:pos="9060"/>
        </w:tabs>
      </w:pPr>
      <w:r>
        <w:rPr>
          <w:noProof/>
        </w:rPr>
        <w:fldChar w:fldCharType="end"/>
      </w:r>
    </w:p>
    <w:p w14:paraId="2398AAA7" w14:textId="77777777" w:rsidR="00764D6A" w:rsidRDefault="00E91D72">
      <w:pPr>
        <w:pStyle w:val="TOCHeading2"/>
        <w:rPr>
          <w:rStyle w:val="Strong"/>
        </w:rPr>
      </w:pPr>
      <w:r>
        <w:rPr>
          <w:rStyle w:val="Strong"/>
        </w:rPr>
        <w:t>Figures</w:t>
      </w:r>
    </w:p>
    <w:p w14:paraId="7DD94DD2" w14:textId="47050322" w:rsidR="00703308" w:rsidRDefault="00E91D72">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111096886" w:history="1">
        <w:r w:rsidR="00703308" w:rsidRPr="00CD6D8B">
          <w:rPr>
            <w:rStyle w:val="Hyperlink"/>
            <w:noProof/>
          </w:rPr>
          <w:t>Figure 1 Example of excel table used to calculate biosolids (and soil) criteria for PFOS+PFHxS</w:t>
        </w:r>
        <w:r w:rsidR="00703308">
          <w:rPr>
            <w:noProof/>
            <w:webHidden/>
          </w:rPr>
          <w:tab/>
        </w:r>
        <w:r w:rsidR="00703308">
          <w:rPr>
            <w:noProof/>
            <w:webHidden/>
          </w:rPr>
          <w:fldChar w:fldCharType="begin"/>
        </w:r>
        <w:r w:rsidR="00703308">
          <w:rPr>
            <w:noProof/>
            <w:webHidden/>
          </w:rPr>
          <w:instrText xml:space="preserve"> PAGEREF _Toc111096886 \h </w:instrText>
        </w:r>
        <w:r w:rsidR="00703308">
          <w:rPr>
            <w:noProof/>
            <w:webHidden/>
          </w:rPr>
        </w:r>
        <w:r w:rsidR="00703308">
          <w:rPr>
            <w:noProof/>
            <w:webHidden/>
          </w:rPr>
          <w:fldChar w:fldCharType="separate"/>
        </w:r>
        <w:r w:rsidR="00E84ABC">
          <w:rPr>
            <w:noProof/>
            <w:webHidden/>
          </w:rPr>
          <w:t>10</w:t>
        </w:r>
        <w:r w:rsidR="00703308">
          <w:rPr>
            <w:noProof/>
            <w:webHidden/>
          </w:rPr>
          <w:fldChar w:fldCharType="end"/>
        </w:r>
      </w:hyperlink>
    </w:p>
    <w:p w14:paraId="148B6787" w14:textId="4FB696EF" w:rsidR="00703308" w:rsidRDefault="00E84ABC">
      <w:pPr>
        <w:pStyle w:val="TableofFigures"/>
        <w:tabs>
          <w:tab w:val="right" w:leader="dot" w:pos="9060"/>
        </w:tabs>
        <w:rPr>
          <w:rFonts w:asciiTheme="minorHAnsi" w:eastAsiaTheme="minorEastAsia" w:hAnsiTheme="minorHAnsi"/>
          <w:noProof/>
          <w:lang w:eastAsia="en-AU"/>
        </w:rPr>
      </w:pPr>
      <w:hyperlink w:anchor="_Toc111096887" w:history="1">
        <w:r w:rsidR="00703308" w:rsidRPr="00CD6D8B">
          <w:rPr>
            <w:rStyle w:val="Hyperlink"/>
            <w:noProof/>
          </w:rPr>
          <w:t>Figure 2 Flowchart of potential biosolids assessment framework for land application of restricted use biosolids in agriculture</w:t>
        </w:r>
        <w:r w:rsidR="00703308">
          <w:rPr>
            <w:noProof/>
            <w:webHidden/>
          </w:rPr>
          <w:tab/>
        </w:r>
        <w:r w:rsidR="00703308">
          <w:rPr>
            <w:noProof/>
            <w:webHidden/>
          </w:rPr>
          <w:fldChar w:fldCharType="begin"/>
        </w:r>
        <w:r w:rsidR="00703308">
          <w:rPr>
            <w:noProof/>
            <w:webHidden/>
          </w:rPr>
          <w:instrText xml:space="preserve"> PAGEREF _Toc111096887 \h </w:instrText>
        </w:r>
        <w:r w:rsidR="00703308">
          <w:rPr>
            <w:noProof/>
            <w:webHidden/>
          </w:rPr>
        </w:r>
        <w:r w:rsidR="00703308">
          <w:rPr>
            <w:noProof/>
            <w:webHidden/>
          </w:rPr>
          <w:fldChar w:fldCharType="separate"/>
        </w:r>
        <w:r>
          <w:rPr>
            <w:noProof/>
            <w:webHidden/>
          </w:rPr>
          <w:t>15</w:t>
        </w:r>
        <w:r w:rsidR="00703308">
          <w:rPr>
            <w:noProof/>
            <w:webHidden/>
          </w:rPr>
          <w:fldChar w:fldCharType="end"/>
        </w:r>
      </w:hyperlink>
    </w:p>
    <w:p w14:paraId="1F1225CF" w14:textId="2EA3763A" w:rsidR="00AD707C" w:rsidRDefault="00E91D72" w:rsidP="00212B92">
      <w:pPr>
        <w:pStyle w:val="TableofFigures"/>
        <w:tabs>
          <w:tab w:val="right" w:leader="dot" w:pos="9060"/>
        </w:tabs>
      </w:pPr>
      <w:r>
        <w:fldChar w:fldCharType="end"/>
      </w:r>
      <w:bookmarkStart w:id="1" w:name="_Toc430782150"/>
    </w:p>
    <w:p w14:paraId="51270492" w14:textId="16412602" w:rsidR="0025459C" w:rsidRPr="0025459C" w:rsidRDefault="0025459C" w:rsidP="0025459C"/>
    <w:p w14:paraId="50BE7AEF" w14:textId="29651A48" w:rsidR="00764D6A" w:rsidRDefault="00E91D72" w:rsidP="00293766">
      <w:pPr>
        <w:pStyle w:val="Heading2"/>
        <w:numPr>
          <w:ilvl w:val="0"/>
          <w:numId w:val="0"/>
        </w:numPr>
        <w:ind w:left="709" w:hanging="709"/>
      </w:pPr>
      <w:bookmarkStart w:id="2" w:name="_Toc113544756"/>
      <w:r>
        <w:lastRenderedPageBreak/>
        <w:t>Introduction</w:t>
      </w:r>
      <w:bookmarkEnd w:id="1"/>
      <w:bookmarkEnd w:id="2"/>
    </w:p>
    <w:p w14:paraId="7C16DBE9" w14:textId="43422C80" w:rsidR="00293766" w:rsidRDefault="00293766" w:rsidP="00293766">
      <w:pPr>
        <w:pStyle w:val="Heading3"/>
        <w:numPr>
          <w:ilvl w:val="0"/>
          <w:numId w:val="0"/>
        </w:numPr>
        <w:ind w:left="964" w:hanging="964"/>
      </w:pPr>
      <w:bookmarkStart w:id="3" w:name="_Toc113544757"/>
      <w:r>
        <w:t>Purpose</w:t>
      </w:r>
      <w:bookmarkEnd w:id="3"/>
    </w:p>
    <w:p w14:paraId="13FF6159" w14:textId="1F4B4636" w:rsidR="00293766" w:rsidRDefault="00293766" w:rsidP="00293766">
      <w:pPr>
        <w:rPr>
          <w:lang w:eastAsia="ja-JP"/>
        </w:rPr>
      </w:pPr>
      <w:r>
        <w:rPr>
          <w:lang w:eastAsia="ja-JP"/>
        </w:rPr>
        <w:t xml:space="preserve">This supporting document presents the background information on the derivation of the biosolids criteria presented in Section </w:t>
      </w:r>
      <w:r w:rsidR="00A654CE">
        <w:rPr>
          <w:lang w:eastAsia="ja-JP"/>
        </w:rPr>
        <w:t>15.4</w:t>
      </w:r>
      <w:r>
        <w:rPr>
          <w:lang w:eastAsia="ja-JP"/>
        </w:rPr>
        <w:t xml:space="preserve"> of the PFAS National Environmental Management Plan (NEMP) (NEMP 3.0).</w:t>
      </w:r>
    </w:p>
    <w:p w14:paraId="70562B01" w14:textId="7EC4AEF8" w:rsidR="00293766" w:rsidRDefault="00293766" w:rsidP="00293766">
      <w:pPr>
        <w:pStyle w:val="Heading3"/>
        <w:numPr>
          <w:ilvl w:val="0"/>
          <w:numId w:val="0"/>
        </w:numPr>
        <w:ind w:left="964" w:hanging="964"/>
        <w:rPr>
          <w:lang w:eastAsia="ja-JP"/>
        </w:rPr>
      </w:pPr>
      <w:bookmarkStart w:id="4" w:name="_Toc113544758"/>
      <w:r>
        <w:rPr>
          <w:lang w:eastAsia="ja-JP"/>
        </w:rPr>
        <w:t>Background</w:t>
      </w:r>
      <w:bookmarkEnd w:id="4"/>
    </w:p>
    <w:p w14:paraId="34BCB289" w14:textId="07BC3319" w:rsidR="00293766" w:rsidRDefault="00293766" w:rsidP="00293766">
      <w:pPr>
        <w:rPr>
          <w:lang w:eastAsia="ja-JP"/>
        </w:rPr>
      </w:pPr>
      <w:r>
        <w:rPr>
          <w:lang w:eastAsia="ja-JP"/>
        </w:rPr>
        <w:t>The PFAS NEMP 3.0 presents criteria for PFAS in biosolids (unrestricted and restricted use biosolids) and maximum allowable soil contaminant concentrations (MASCCs) that apply different margins of safety (</w:t>
      </w:r>
      <w:r w:rsidR="000111E4">
        <w:rPr>
          <w:lang w:eastAsia="ja-JP"/>
        </w:rPr>
        <w:fldChar w:fldCharType="begin"/>
      </w:r>
      <w:r w:rsidR="000111E4">
        <w:rPr>
          <w:lang w:eastAsia="ja-JP"/>
        </w:rPr>
        <w:instrText xml:space="preserve"> REF _Ref111028473 \h </w:instrText>
      </w:r>
      <w:r w:rsidR="000111E4">
        <w:rPr>
          <w:lang w:eastAsia="ja-JP"/>
        </w:rPr>
      </w:r>
      <w:r w:rsidR="000111E4">
        <w:rPr>
          <w:lang w:eastAsia="ja-JP"/>
        </w:rPr>
        <w:fldChar w:fldCharType="separate"/>
      </w:r>
      <w:r w:rsidR="00E84ABC">
        <w:t xml:space="preserve">Table </w:t>
      </w:r>
      <w:r w:rsidR="00E84ABC">
        <w:rPr>
          <w:noProof/>
        </w:rPr>
        <w:t>1</w:t>
      </w:r>
      <w:r w:rsidR="000111E4">
        <w:rPr>
          <w:lang w:eastAsia="ja-JP"/>
        </w:rPr>
        <w:fldChar w:fldCharType="end"/>
      </w:r>
      <w:r>
        <w:rPr>
          <w:lang w:eastAsia="ja-JP"/>
        </w:rPr>
        <w:t>).</w:t>
      </w:r>
    </w:p>
    <w:p w14:paraId="1B917C6B" w14:textId="7B9D0A2C" w:rsidR="00293766" w:rsidRDefault="00293766" w:rsidP="00293766">
      <w:pPr>
        <w:pStyle w:val="Caption"/>
      </w:pPr>
      <w:bookmarkStart w:id="5" w:name="_Ref111028473"/>
      <w:bookmarkStart w:id="6" w:name="_Toc112680795"/>
      <w:r>
        <w:t xml:space="preserve">Table </w:t>
      </w:r>
      <w:r w:rsidR="00E84ABC">
        <w:fldChar w:fldCharType="begin"/>
      </w:r>
      <w:r w:rsidR="00E84ABC">
        <w:instrText xml:space="preserve"> SEQ Table \* ARABIC </w:instrText>
      </w:r>
      <w:r w:rsidR="00E84ABC">
        <w:fldChar w:fldCharType="separate"/>
      </w:r>
      <w:r w:rsidR="00E84ABC">
        <w:rPr>
          <w:noProof/>
        </w:rPr>
        <w:t>1</w:t>
      </w:r>
      <w:r w:rsidR="00E84ABC">
        <w:rPr>
          <w:noProof/>
        </w:rPr>
        <w:fldChar w:fldCharType="end"/>
      </w:r>
      <w:bookmarkEnd w:id="5"/>
      <w:r>
        <w:t xml:space="preserve"> </w:t>
      </w:r>
      <w:r w:rsidRPr="00DE087C">
        <w:t xml:space="preserve">Criteria for </w:t>
      </w:r>
      <w:proofErr w:type="spellStart"/>
      <w:r w:rsidRPr="00DE087C">
        <w:t>PFOS+PFHxS</w:t>
      </w:r>
      <w:proofErr w:type="spellEnd"/>
      <w:r w:rsidRPr="00DE087C">
        <w:t xml:space="preserve"> and PFOA in biosolids and maximum allowable soil contaminant concentrations (MASCCs) based on a 1, 2 and 5-fold margin of safety</w:t>
      </w:r>
      <w:bookmarkEnd w:id="6"/>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01"/>
        <w:gridCol w:w="2128"/>
        <w:gridCol w:w="1702"/>
        <w:gridCol w:w="1839"/>
      </w:tblGrid>
      <w:tr w:rsidR="00293766" w14:paraId="457F0B3C" w14:textId="77777777" w:rsidTr="000111E4">
        <w:trPr>
          <w:tblHeader/>
        </w:trPr>
        <w:tc>
          <w:tcPr>
            <w:tcW w:w="1875" w:type="pct"/>
          </w:tcPr>
          <w:p w14:paraId="3DF3E3D0" w14:textId="70FEB5EC" w:rsidR="00293766" w:rsidRDefault="00293766" w:rsidP="00293766">
            <w:pPr>
              <w:pStyle w:val="TableHeading"/>
            </w:pPr>
            <w:r w:rsidRPr="00293766">
              <w:t>Criteria type</w:t>
            </w:r>
          </w:p>
        </w:tc>
        <w:tc>
          <w:tcPr>
            <w:tcW w:w="1173" w:type="pct"/>
            <w:tcMar>
              <w:left w:w="108" w:type="dxa"/>
              <w:right w:w="108" w:type="dxa"/>
            </w:tcMar>
          </w:tcPr>
          <w:p w14:paraId="50778671" w14:textId="087E08AD" w:rsidR="00293766" w:rsidRDefault="00293766" w:rsidP="00293766">
            <w:pPr>
              <w:pStyle w:val="TableHeading"/>
            </w:pPr>
            <w:r w:rsidRPr="00B26E1E">
              <w:rPr>
                <w:sz w:val="20"/>
                <w:szCs w:val="20"/>
              </w:rPr>
              <w:t>Margin of safety</w:t>
            </w:r>
          </w:p>
        </w:tc>
        <w:tc>
          <w:tcPr>
            <w:tcW w:w="938" w:type="pct"/>
            <w:tcMar>
              <w:left w:w="108" w:type="dxa"/>
              <w:right w:w="108" w:type="dxa"/>
            </w:tcMar>
          </w:tcPr>
          <w:p w14:paraId="146D7BC3" w14:textId="661F86BF" w:rsidR="00293766" w:rsidRDefault="00293766" w:rsidP="00293766">
            <w:pPr>
              <w:pStyle w:val="TableHeading"/>
              <w:jc w:val="right"/>
            </w:pPr>
            <w:proofErr w:type="spellStart"/>
            <w:r w:rsidRPr="00B26E1E">
              <w:rPr>
                <w:sz w:val="20"/>
                <w:szCs w:val="20"/>
              </w:rPr>
              <w:t>PFOS+PFHxS</w:t>
            </w:r>
            <w:proofErr w:type="spellEnd"/>
            <w:r w:rsidRPr="00B26E1E">
              <w:rPr>
                <w:sz w:val="20"/>
                <w:szCs w:val="20"/>
              </w:rPr>
              <w:t xml:space="preserve"> (</w:t>
            </w:r>
            <w:r w:rsidRPr="00B26E1E">
              <w:rPr>
                <w:rFonts w:cstheme="minorHAnsi"/>
                <w:sz w:val="20"/>
                <w:szCs w:val="20"/>
              </w:rPr>
              <w:t>µ</w:t>
            </w:r>
            <w:r w:rsidRPr="00B26E1E">
              <w:rPr>
                <w:sz w:val="20"/>
                <w:szCs w:val="20"/>
              </w:rPr>
              <w:t>g/kg)</w:t>
            </w:r>
          </w:p>
        </w:tc>
        <w:tc>
          <w:tcPr>
            <w:tcW w:w="1014" w:type="pct"/>
            <w:tcMar>
              <w:left w:w="108" w:type="dxa"/>
              <w:right w:w="108" w:type="dxa"/>
            </w:tcMar>
          </w:tcPr>
          <w:p w14:paraId="4731B218" w14:textId="62814C8A" w:rsidR="00293766" w:rsidRDefault="00293766" w:rsidP="00293766">
            <w:pPr>
              <w:pStyle w:val="TableHeading"/>
              <w:jc w:val="right"/>
            </w:pPr>
            <w:r w:rsidRPr="00B26E1E">
              <w:rPr>
                <w:sz w:val="20"/>
                <w:szCs w:val="20"/>
              </w:rPr>
              <w:t>PFOA (</w:t>
            </w:r>
            <w:r w:rsidRPr="00B26E1E">
              <w:rPr>
                <w:rFonts w:cstheme="minorHAnsi"/>
                <w:sz w:val="20"/>
                <w:szCs w:val="20"/>
              </w:rPr>
              <w:t>µ</w:t>
            </w:r>
            <w:r w:rsidRPr="00B26E1E">
              <w:rPr>
                <w:sz w:val="20"/>
                <w:szCs w:val="20"/>
              </w:rPr>
              <w:t>g/kg)</w:t>
            </w:r>
          </w:p>
        </w:tc>
      </w:tr>
      <w:tr w:rsidR="00293766" w14:paraId="4BC3ACE8" w14:textId="77777777" w:rsidTr="000111E4">
        <w:tc>
          <w:tcPr>
            <w:tcW w:w="1875" w:type="pct"/>
            <w:vMerge w:val="restart"/>
          </w:tcPr>
          <w:p w14:paraId="35DEC9D3" w14:textId="3422EEC1" w:rsidR="00293766" w:rsidRPr="00DA71B8" w:rsidRDefault="00293766" w:rsidP="00293766">
            <w:pPr>
              <w:pStyle w:val="TableText"/>
            </w:pPr>
            <w:r w:rsidRPr="00293766">
              <w:t>Restricted use biosolids</w:t>
            </w:r>
          </w:p>
        </w:tc>
        <w:tc>
          <w:tcPr>
            <w:tcW w:w="1173" w:type="pct"/>
            <w:tcMar>
              <w:left w:w="108" w:type="dxa"/>
              <w:right w:w="108" w:type="dxa"/>
            </w:tcMar>
          </w:tcPr>
          <w:p w14:paraId="3EF17300" w14:textId="3A31079C" w:rsidR="00293766" w:rsidRDefault="00293766" w:rsidP="00F22A6B">
            <w:pPr>
              <w:pStyle w:val="TableText"/>
              <w:jc w:val="center"/>
            </w:pPr>
            <w:r w:rsidRPr="00B26E1E">
              <w:rPr>
                <w:sz w:val="20"/>
                <w:szCs w:val="20"/>
              </w:rPr>
              <w:t>5</w:t>
            </w:r>
          </w:p>
        </w:tc>
        <w:tc>
          <w:tcPr>
            <w:tcW w:w="938" w:type="pct"/>
            <w:tcMar>
              <w:left w:w="108" w:type="dxa"/>
              <w:right w:w="108" w:type="dxa"/>
            </w:tcMar>
          </w:tcPr>
          <w:p w14:paraId="4FD5AE8D" w14:textId="6E978D50" w:rsidR="00293766" w:rsidRDefault="00293766" w:rsidP="00F22A6B">
            <w:pPr>
              <w:pStyle w:val="TableText"/>
              <w:jc w:val="center"/>
            </w:pPr>
            <w:r w:rsidRPr="00B26E1E">
              <w:rPr>
                <w:sz w:val="20"/>
                <w:szCs w:val="20"/>
              </w:rPr>
              <w:t>6.2</w:t>
            </w:r>
          </w:p>
        </w:tc>
        <w:tc>
          <w:tcPr>
            <w:tcW w:w="1014" w:type="pct"/>
            <w:tcMar>
              <w:left w:w="108" w:type="dxa"/>
              <w:right w:w="108" w:type="dxa"/>
            </w:tcMar>
          </w:tcPr>
          <w:p w14:paraId="5396321C" w14:textId="4715161F" w:rsidR="00293766" w:rsidRDefault="00293766" w:rsidP="00F22A6B">
            <w:pPr>
              <w:pStyle w:val="TableText"/>
              <w:jc w:val="center"/>
            </w:pPr>
            <w:r w:rsidRPr="00B26E1E">
              <w:rPr>
                <w:sz w:val="20"/>
                <w:szCs w:val="20"/>
              </w:rPr>
              <w:t>25</w:t>
            </w:r>
          </w:p>
        </w:tc>
      </w:tr>
      <w:tr w:rsidR="00293766" w14:paraId="0C89B0A9" w14:textId="77777777" w:rsidTr="000111E4">
        <w:tc>
          <w:tcPr>
            <w:tcW w:w="1875" w:type="pct"/>
            <w:vMerge/>
          </w:tcPr>
          <w:p w14:paraId="2CCD13C1" w14:textId="77777777" w:rsidR="00293766" w:rsidRPr="00DA71B8" w:rsidRDefault="00293766" w:rsidP="00293766">
            <w:pPr>
              <w:pStyle w:val="TableText"/>
            </w:pPr>
          </w:p>
        </w:tc>
        <w:tc>
          <w:tcPr>
            <w:tcW w:w="1173" w:type="pct"/>
            <w:tcMar>
              <w:left w:w="108" w:type="dxa"/>
              <w:right w:w="108" w:type="dxa"/>
            </w:tcMar>
          </w:tcPr>
          <w:p w14:paraId="527B93ED" w14:textId="05FDB568" w:rsidR="00293766" w:rsidRDefault="00293766" w:rsidP="00F22A6B">
            <w:pPr>
              <w:pStyle w:val="TableText"/>
              <w:jc w:val="center"/>
            </w:pPr>
            <w:r w:rsidRPr="00B26E1E">
              <w:rPr>
                <w:sz w:val="20"/>
                <w:szCs w:val="20"/>
              </w:rPr>
              <w:t>2</w:t>
            </w:r>
          </w:p>
        </w:tc>
        <w:tc>
          <w:tcPr>
            <w:tcW w:w="938" w:type="pct"/>
            <w:tcMar>
              <w:left w:w="108" w:type="dxa"/>
              <w:right w:w="108" w:type="dxa"/>
            </w:tcMar>
          </w:tcPr>
          <w:p w14:paraId="69E6C981" w14:textId="0EFE7802" w:rsidR="00293766" w:rsidRDefault="00293766" w:rsidP="00F22A6B">
            <w:pPr>
              <w:pStyle w:val="TableText"/>
              <w:jc w:val="center"/>
            </w:pPr>
            <w:r w:rsidRPr="00B26E1E">
              <w:rPr>
                <w:sz w:val="20"/>
                <w:szCs w:val="20"/>
              </w:rPr>
              <w:t>15</w:t>
            </w:r>
          </w:p>
        </w:tc>
        <w:tc>
          <w:tcPr>
            <w:tcW w:w="1014" w:type="pct"/>
            <w:tcMar>
              <w:left w:w="108" w:type="dxa"/>
              <w:right w:w="108" w:type="dxa"/>
            </w:tcMar>
          </w:tcPr>
          <w:p w14:paraId="55CD54F8" w14:textId="534EA8E9" w:rsidR="00293766" w:rsidRDefault="00293766" w:rsidP="00F22A6B">
            <w:pPr>
              <w:pStyle w:val="TableText"/>
              <w:jc w:val="center"/>
            </w:pPr>
            <w:r w:rsidRPr="00B26E1E">
              <w:rPr>
                <w:sz w:val="20"/>
                <w:szCs w:val="20"/>
              </w:rPr>
              <w:t>65</w:t>
            </w:r>
          </w:p>
        </w:tc>
      </w:tr>
      <w:tr w:rsidR="00293766" w14:paraId="6AF78AA4" w14:textId="77777777" w:rsidTr="000111E4">
        <w:tc>
          <w:tcPr>
            <w:tcW w:w="1875" w:type="pct"/>
            <w:vMerge/>
          </w:tcPr>
          <w:p w14:paraId="194AF826" w14:textId="77777777" w:rsidR="00293766" w:rsidRPr="00DA71B8" w:rsidRDefault="00293766" w:rsidP="00293766">
            <w:pPr>
              <w:pStyle w:val="TableText"/>
            </w:pPr>
          </w:p>
        </w:tc>
        <w:tc>
          <w:tcPr>
            <w:tcW w:w="1173" w:type="pct"/>
            <w:tcMar>
              <w:left w:w="108" w:type="dxa"/>
              <w:right w:w="108" w:type="dxa"/>
            </w:tcMar>
          </w:tcPr>
          <w:p w14:paraId="6C1E787C" w14:textId="71250010" w:rsidR="00293766" w:rsidRDefault="00293766" w:rsidP="00F22A6B">
            <w:pPr>
              <w:pStyle w:val="TableText"/>
              <w:jc w:val="center"/>
            </w:pPr>
            <w:r>
              <w:rPr>
                <w:sz w:val="20"/>
                <w:szCs w:val="20"/>
              </w:rPr>
              <w:t>1</w:t>
            </w:r>
          </w:p>
        </w:tc>
        <w:tc>
          <w:tcPr>
            <w:tcW w:w="938" w:type="pct"/>
            <w:tcMar>
              <w:left w:w="108" w:type="dxa"/>
              <w:right w:w="108" w:type="dxa"/>
            </w:tcMar>
          </w:tcPr>
          <w:p w14:paraId="68010D1A" w14:textId="0BB2D7BA" w:rsidR="00293766" w:rsidRDefault="00293766" w:rsidP="00F22A6B">
            <w:pPr>
              <w:pStyle w:val="TableText"/>
              <w:jc w:val="center"/>
            </w:pPr>
            <w:r w:rsidRPr="00B26E1E">
              <w:rPr>
                <w:sz w:val="20"/>
                <w:szCs w:val="20"/>
              </w:rPr>
              <w:t>31</w:t>
            </w:r>
          </w:p>
        </w:tc>
        <w:tc>
          <w:tcPr>
            <w:tcW w:w="1014" w:type="pct"/>
            <w:tcMar>
              <w:left w:w="108" w:type="dxa"/>
              <w:right w:w="108" w:type="dxa"/>
            </w:tcMar>
          </w:tcPr>
          <w:p w14:paraId="0B60998E" w14:textId="670AAF51" w:rsidR="00293766" w:rsidRDefault="00293766" w:rsidP="00F22A6B">
            <w:pPr>
              <w:pStyle w:val="TableText"/>
              <w:jc w:val="center"/>
            </w:pPr>
            <w:r w:rsidRPr="00B26E1E">
              <w:rPr>
                <w:sz w:val="20"/>
                <w:szCs w:val="20"/>
              </w:rPr>
              <w:t>130</w:t>
            </w:r>
          </w:p>
        </w:tc>
      </w:tr>
      <w:tr w:rsidR="000111E4" w14:paraId="694472C6" w14:textId="77777777" w:rsidTr="000111E4">
        <w:tc>
          <w:tcPr>
            <w:tcW w:w="1875" w:type="pct"/>
            <w:vMerge w:val="restart"/>
          </w:tcPr>
          <w:p w14:paraId="680D6583" w14:textId="5C36BFA9" w:rsidR="000111E4" w:rsidRPr="00DA71B8" w:rsidRDefault="000111E4" w:rsidP="000111E4">
            <w:pPr>
              <w:pStyle w:val="TableText"/>
            </w:pPr>
            <w:r w:rsidRPr="00293766">
              <w:t>Unrestricted use biosolids</w:t>
            </w:r>
            <w:r>
              <w:t xml:space="preserve"> </w:t>
            </w:r>
            <w:r w:rsidRPr="00212B92">
              <w:rPr>
                <w:vertAlign w:val="superscript"/>
              </w:rPr>
              <w:t>a</w:t>
            </w:r>
          </w:p>
        </w:tc>
        <w:tc>
          <w:tcPr>
            <w:tcW w:w="1173" w:type="pct"/>
            <w:tcMar>
              <w:left w:w="108" w:type="dxa"/>
              <w:right w:w="108" w:type="dxa"/>
            </w:tcMar>
          </w:tcPr>
          <w:p w14:paraId="64FC5005" w14:textId="1B50013D" w:rsidR="000111E4" w:rsidRDefault="000111E4" w:rsidP="00F22A6B">
            <w:pPr>
              <w:pStyle w:val="TableText"/>
              <w:jc w:val="center"/>
            </w:pPr>
            <w:r w:rsidRPr="00B26E1E">
              <w:rPr>
                <w:sz w:val="20"/>
                <w:szCs w:val="20"/>
              </w:rPr>
              <w:t>5</w:t>
            </w:r>
          </w:p>
        </w:tc>
        <w:tc>
          <w:tcPr>
            <w:tcW w:w="938" w:type="pct"/>
            <w:tcMar>
              <w:left w:w="108" w:type="dxa"/>
              <w:right w:w="108" w:type="dxa"/>
            </w:tcMar>
          </w:tcPr>
          <w:p w14:paraId="3E96AC34" w14:textId="79EDBFDB" w:rsidR="000111E4" w:rsidRDefault="000111E4" w:rsidP="00F22A6B">
            <w:pPr>
              <w:pStyle w:val="TableText"/>
              <w:jc w:val="center"/>
            </w:pPr>
            <w:r w:rsidRPr="00B26E1E">
              <w:rPr>
                <w:sz w:val="20"/>
                <w:szCs w:val="20"/>
              </w:rPr>
              <w:t>0.22</w:t>
            </w:r>
          </w:p>
        </w:tc>
        <w:tc>
          <w:tcPr>
            <w:tcW w:w="1014" w:type="pct"/>
            <w:tcMar>
              <w:left w:w="108" w:type="dxa"/>
              <w:right w:w="108" w:type="dxa"/>
            </w:tcMar>
          </w:tcPr>
          <w:p w14:paraId="35591F4F" w14:textId="30E63237" w:rsidR="000111E4" w:rsidRDefault="000111E4" w:rsidP="00F22A6B">
            <w:pPr>
              <w:pStyle w:val="TableText"/>
              <w:jc w:val="center"/>
            </w:pPr>
            <w:r w:rsidRPr="00B26E1E">
              <w:rPr>
                <w:sz w:val="20"/>
                <w:szCs w:val="20"/>
              </w:rPr>
              <w:t>1.0</w:t>
            </w:r>
          </w:p>
        </w:tc>
      </w:tr>
      <w:tr w:rsidR="000111E4" w14:paraId="167C9F0E" w14:textId="77777777" w:rsidTr="000111E4">
        <w:tc>
          <w:tcPr>
            <w:tcW w:w="1875" w:type="pct"/>
            <w:vMerge/>
          </w:tcPr>
          <w:p w14:paraId="01F40367" w14:textId="77777777" w:rsidR="000111E4" w:rsidRPr="00DA71B8" w:rsidRDefault="000111E4" w:rsidP="000111E4">
            <w:pPr>
              <w:pStyle w:val="TableText"/>
            </w:pPr>
          </w:p>
        </w:tc>
        <w:tc>
          <w:tcPr>
            <w:tcW w:w="1173" w:type="pct"/>
            <w:tcMar>
              <w:left w:w="108" w:type="dxa"/>
              <w:right w:w="108" w:type="dxa"/>
            </w:tcMar>
          </w:tcPr>
          <w:p w14:paraId="0933485C" w14:textId="674C426C" w:rsidR="000111E4" w:rsidRDefault="000111E4" w:rsidP="00F22A6B">
            <w:pPr>
              <w:pStyle w:val="TableText"/>
              <w:jc w:val="center"/>
            </w:pPr>
            <w:r w:rsidRPr="00B26E1E">
              <w:rPr>
                <w:sz w:val="20"/>
                <w:szCs w:val="20"/>
              </w:rPr>
              <w:t>2</w:t>
            </w:r>
          </w:p>
        </w:tc>
        <w:tc>
          <w:tcPr>
            <w:tcW w:w="938" w:type="pct"/>
            <w:tcMar>
              <w:left w:w="108" w:type="dxa"/>
              <w:right w:w="108" w:type="dxa"/>
            </w:tcMar>
          </w:tcPr>
          <w:p w14:paraId="0F6B9EE9" w14:textId="0A2132FD" w:rsidR="000111E4" w:rsidRDefault="000111E4" w:rsidP="00F22A6B">
            <w:pPr>
              <w:pStyle w:val="TableText"/>
              <w:jc w:val="center"/>
            </w:pPr>
            <w:r w:rsidRPr="00B26E1E">
              <w:rPr>
                <w:sz w:val="20"/>
                <w:szCs w:val="20"/>
              </w:rPr>
              <w:t>0.55</w:t>
            </w:r>
          </w:p>
        </w:tc>
        <w:tc>
          <w:tcPr>
            <w:tcW w:w="1014" w:type="pct"/>
            <w:tcMar>
              <w:left w:w="108" w:type="dxa"/>
              <w:right w:w="108" w:type="dxa"/>
            </w:tcMar>
          </w:tcPr>
          <w:p w14:paraId="2EBBFE91" w14:textId="36ADC091" w:rsidR="000111E4" w:rsidRDefault="000111E4" w:rsidP="00F22A6B">
            <w:pPr>
              <w:pStyle w:val="TableText"/>
              <w:jc w:val="center"/>
            </w:pPr>
            <w:r w:rsidRPr="00B26E1E">
              <w:rPr>
                <w:sz w:val="20"/>
                <w:szCs w:val="20"/>
              </w:rPr>
              <w:t>2.5</w:t>
            </w:r>
          </w:p>
        </w:tc>
      </w:tr>
      <w:tr w:rsidR="000111E4" w14:paraId="037FFB1F" w14:textId="77777777" w:rsidTr="000111E4">
        <w:tc>
          <w:tcPr>
            <w:tcW w:w="1875" w:type="pct"/>
            <w:vMerge/>
          </w:tcPr>
          <w:p w14:paraId="45EE9C73" w14:textId="77777777" w:rsidR="000111E4" w:rsidRPr="00DA71B8" w:rsidRDefault="000111E4" w:rsidP="000111E4">
            <w:pPr>
              <w:pStyle w:val="TableText"/>
            </w:pPr>
          </w:p>
        </w:tc>
        <w:tc>
          <w:tcPr>
            <w:tcW w:w="1173" w:type="pct"/>
            <w:tcMar>
              <w:left w:w="108" w:type="dxa"/>
              <w:right w:w="108" w:type="dxa"/>
            </w:tcMar>
          </w:tcPr>
          <w:p w14:paraId="6DF4C2BD" w14:textId="739D0B17" w:rsidR="000111E4" w:rsidRDefault="000111E4" w:rsidP="00F22A6B">
            <w:pPr>
              <w:pStyle w:val="TableText"/>
              <w:jc w:val="center"/>
            </w:pPr>
            <w:r>
              <w:rPr>
                <w:sz w:val="20"/>
                <w:szCs w:val="20"/>
              </w:rPr>
              <w:t>1</w:t>
            </w:r>
          </w:p>
        </w:tc>
        <w:tc>
          <w:tcPr>
            <w:tcW w:w="938" w:type="pct"/>
            <w:tcMar>
              <w:left w:w="108" w:type="dxa"/>
              <w:right w:w="108" w:type="dxa"/>
            </w:tcMar>
          </w:tcPr>
          <w:p w14:paraId="61DFBA21" w14:textId="42C15E68" w:rsidR="000111E4" w:rsidRDefault="000111E4" w:rsidP="00F22A6B">
            <w:pPr>
              <w:pStyle w:val="TableText"/>
              <w:jc w:val="center"/>
            </w:pPr>
            <w:r w:rsidRPr="00B26E1E">
              <w:rPr>
                <w:sz w:val="20"/>
                <w:szCs w:val="20"/>
              </w:rPr>
              <w:t>1.1</w:t>
            </w:r>
          </w:p>
        </w:tc>
        <w:tc>
          <w:tcPr>
            <w:tcW w:w="1014" w:type="pct"/>
            <w:tcMar>
              <w:left w:w="108" w:type="dxa"/>
              <w:right w:w="108" w:type="dxa"/>
            </w:tcMar>
          </w:tcPr>
          <w:p w14:paraId="5EF46C5D" w14:textId="0F4F8C8F" w:rsidR="000111E4" w:rsidRDefault="000111E4" w:rsidP="00F22A6B">
            <w:pPr>
              <w:pStyle w:val="TableText"/>
              <w:jc w:val="center"/>
            </w:pPr>
            <w:r w:rsidRPr="00B26E1E">
              <w:rPr>
                <w:sz w:val="20"/>
                <w:szCs w:val="20"/>
              </w:rPr>
              <w:t>5</w:t>
            </w:r>
          </w:p>
        </w:tc>
      </w:tr>
      <w:tr w:rsidR="000111E4" w14:paraId="19D1161A" w14:textId="77777777" w:rsidTr="000111E4">
        <w:tc>
          <w:tcPr>
            <w:tcW w:w="1875" w:type="pct"/>
            <w:vMerge w:val="restart"/>
          </w:tcPr>
          <w:p w14:paraId="750EA78D" w14:textId="7AED869D" w:rsidR="000111E4" w:rsidRPr="00DA71B8" w:rsidRDefault="000111E4" w:rsidP="000111E4">
            <w:pPr>
              <w:pStyle w:val="TableText"/>
            </w:pPr>
            <w:r w:rsidRPr="00293766">
              <w:t>MASCCs</w:t>
            </w:r>
          </w:p>
        </w:tc>
        <w:tc>
          <w:tcPr>
            <w:tcW w:w="1173" w:type="pct"/>
            <w:tcMar>
              <w:left w:w="108" w:type="dxa"/>
              <w:right w:w="108" w:type="dxa"/>
            </w:tcMar>
          </w:tcPr>
          <w:p w14:paraId="4E3ED32B" w14:textId="63EE08C9" w:rsidR="000111E4" w:rsidRDefault="000111E4" w:rsidP="00F22A6B">
            <w:pPr>
              <w:pStyle w:val="TableText"/>
              <w:jc w:val="center"/>
            </w:pPr>
            <w:r w:rsidRPr="00B26E1E">
              <w:rPr>
                <w:sz w:val="20"/>
                <w:szCs w:val="20"/>
              </w:rPr>
              <w:t>5</w:t>
            </w:r>
          </w:p>
        </w:tc>
        <w:tc>
          <w:tcPr>
            <w:tcW w:w="938" w:type="pct"/>
            <w:tcMar>
              <w:left w:w="108" w:type="dxa"/>
              <w:right w:w="108" w:type="dxa"/>
            </w:tcMar>
          </w:tcPr>
          <w:p w14:paraId="5B37F7B4" w14:textId="50CA1CF3" w:rsidR="000111E4" w:rsidRDefault="000111E4" w:rsidP="00F22A6B">
            <w:pPr>
              <w:pStyle w:val="TableText"/>
              <w:jc w:val="center"/>
            </w:pPr>
            <w:r w:rsidRPr="00B26E1E">
              <w:rPr>
                <w:sz w:val="20"/>
                <w:szCs w:val="20"/>
              </w:rPr>
              <w:t>0.22</w:t>
            </w:r>
          </w:p>
        </w:tc>
        <w:tc>
          <w:tcPr>
            <w:tcW w:w="1014" w:type="pct"/>
            <w:tcMar>
              <w:left w:w="108" w:type="dxa"/>
              <w:right w:w="108" w:type="dxa"/>
            </w:tcMar>
          </w:tcPr>
          <w:p w14:paraId="0D26A17D" w14:textId="74C565D9" w:rsidR="000111E4" w:rsidRDefault="000111E4" w:rsidP="00F22A6B">
            <w:pPr>
              <w:pStyle w:val="TableText"/>
              <w:jc w:val="center"/>
            </w:pPr>
            <w:r w:rsidRPr="00B26E1E">
              <w:rPr>
                <w:sz w:val="20"/>
                <w:szCs w:val="20"/>
              </w:rPr>
              <w:t>1.0</w:t>
            </w:r>
          </w:p>
        </w:tc>
      </w:tr>
      <w:tr w:rsidR="000111E4" w14:paraId="36581B77" w14:textId="77777777" w:rsidTr="000111E4">
        <w:tc>
          <w:tcPr>
            <w:tcW w:w="1875" w:type="pct"/>
            <w:vMerge/>
          </w:tcPr>
          <w:p w14:paraId="05499EDE" w14:textId="77777777" w:rsidR="000111E4" w:rsidRDefault="000111E4" w:rsidP="000111E4">
            <w:pPr>
              <w:pStyle w:val="TableText"/>
            </w:pPr>
          </w:p>
        </w:tc>
        <w:tc>
          <w:tcPr>
            <w:tcW w:w="1173" w:type="pct"/>
            <w:tcMar>
              <w:left w:w="108" w:type="dxa"/>
              <w:right w:w="108" w:type="dxa"/>
            </w:tcMar>
          </w:tcPr>
          <w:p w14:paraId="74605FB2" w14:textId="3DD3ECFF" w:rsidR="000111E4" w:rsidRDefault="000111E4" w:rsidP="00F22A6B">
            <w:pPr>
              <w:pStyle w:val="TableText"/>
              <w:jc w:val="center"/>
            </w:pPr>
            <w:r w:rsidRPr="00B26E1E">
              <w:rPr>
                <w:sz w:val="20"/>
                <w:szCs w:val="20"/>
              </w:rPr>
              <w:t>2</w:t>
            </w:r>
          </w:p>
        </w:tc>
        <w:tc>
          <w:tcPr>
            <w:tcW w:w="938" w:type="pct"/>
            <w:tcMar>
              <w:left w:w="108" w:type="dxa"/>
              <w:right w:w="108" w:type="dxa"/>
            </w:tcMar>
          </w:tcPr>
          <w:p w14:paraId="30442095" w14:textId="53E13249" w:rsidR="000111E4" w:rsidRDefault="000111E4" w:rsidP="00F22A6B">
            <w:pPr>
              <w:pStyle w:val="TableText"/>
              <w:jc w:val="center"/>
            </w:pPr>
            <w:r w:rsidRPr="00B26E1E">
              <w:rPr>
                <w:sz w:val="20"/>
                <w:szCs w:val="20"/>
              </w:rPr>
              <w:t>0.55</w:t>
            </w:r>
          </w:p>
        </w:tc>
        <w:tc>
          <w:tcPr>
            <w:tcW w:w="1014" w:type="pct"/>
            <w:tcMar>
              <w:left w:w="108" w:type="dxa"/>
              <w:right w:w="108" w:type="dxa"/>
            </w:tcMar>
          </w:tcPr>
          <w:p w14:paraId="40A2C3C7" w14:textId="01530F7D" w:rsidR="000111E4" w:rsidRDefault="000111E4" w:rsidP="00F22A6B">
            <w:pPr>
              <w:pStyle w:val="TableText"/>
              <w:jc w:val="center"/>
            </w:pPr>
            <w:r w:rsidRPr="00B26E1E">
              <w:rPr>
                <w:sz w:val="20"/>
                <w:szCs w:val="20"/>
              </w:rPr>
              <w:t>2.5</w:t>
            </w:r>
          </w:p>
        </w:tc>
      </w:tr>
      <w:tr w:rsidR="000111E4" w14:paraId="2761C918" w14:textId="77777777" w:rsidTr="000111E4">
        <w:tc>
          <w:tcPr>
            <w:tcW w:w="1875" w:type="pct"/>
            <w:vMerge/>
          </w:tcPr>
          <w:p w14:paraId="6D2265DD" w14:textId="77777777" w:rsidR="000111E4" w:rsidRDefault="000111E4" w:rsidP="000111E4">
            <w:pPr>
              <w:pStyle w:val="TableText"/>
            </w:pPr>
          </w:p>
        </w:tc>
        <w:tc>
          <w:tcPr>
            <w:tcW w:w="1173" w:type="pct"/>
            <w:tcMar>
              <w:left w:w="108" w:type="dxa"/>
              <w:right w:w="108" w:type="dxa"/>
            </w:tcMar>
          </w:tcPr>
          <w:p w14:paraId="5BAAD3FB" w14:textId="0637D4A6" w:rsidR="000111E4" w:rsidRDefault="000111E4" w:rsidP="00F22A6B">
            <w:pPr>
              <w:pStyle w:val="TableText"/>
              <w:jc w:val="center"/>
            </w:pPr>
            <w:r>
              <w:rPr>
                <w:sz w:val="20"/>
                <w:szCs w:val="20"/>
              </w:rPr>
              <w:t>1</w:t>
            </w:r>
          </w:p>
        </w:tc>
        <w:tc>
          <w:tcPr>
            <w:tcW w:w="938" w:type="pct"/>
            <w:tcMar>
              <w:left w:w="108" w:type="dxa"/>
              <w:right w:w="108" w:type="dxa"/>
            </w:tcMar>
          </w:tcPr>
          <w:p w14:paraId="43933866" w14:textId="6A85D047" w:rsidR="000111E4" w:rsidRDefault="000111E4" w:rsidP="00F22A6B">
            <w:pPr>
              <w:pStyle w:val="TableText"/>
              <w:jc w:val="center"/>
            </w:pPr>
            <w:r w:rsidRPr="00B26E1E">
              <w:rPr>
                <w:sz w:val="20"/>
                <w:szCs w:val="20"/>
              </w:rPr>
              <w:t>1.1</w:t>
            </w:r>
          </w:p>
        </w:tc>
        <w:tc>
          <w:tcPr>
            <w:tcW w:w="1014" w:type="pct"/>
            <w:tcMar>
              <w:left w:w="108" w:type="dxa"/>
              <w:right w:w="108" w:type="dxa"/>
            </w:tcMar>
          </w:tcPr>
          <w:p w14:paraId="01E77055" w14:textId="2A941188" w:rsidR="000111E4" w:rsidRDefault="000111E4" w:rsidP="00F22A6B">
            <w:pPr>
              <w:pStyle w:val="TableText"/>
              <w:jc w:val="center"/>
            </w:pPr>
            <w:r w:rsidRPr="00B26E1E">
              <w:rPr>
                <w:sz w:val="20"/>
                <w:szCs w:val="20"/>
              </w:rPr>
              <w:t>5</w:t>
            </w:r>
          </w:p>
        </w:tc>
      </w:tr>
    </w:tbl>
    <w:p w14:paraId="3A613325" w14:textId="30A30788" w:rsidR="00293766" w:rsidRDefault="000111E4" w:rsidP="000111E4">
      <w:pPr>
        <w:pStyle w:val="FigureTableNoteSource"/>
        <w:rPr>
          <w:lang w:eastAsia="ja-JP"/>
        </w:rPr>
      </w:pPr>
      <w:proofErr w:type="spellStart"/>
      <w:proofErr w:type="gramStart"/>
      <w:r w:rsidRPr="00212B92">
        <w:rPr>
          <w:vertAlign w:val="superscript"/>
          <w:lang w:eastAsia="ja-JP"/>
        </w:rPr>
        <w:t>a</w:t>
      </w:r>
      <w:proofErr w:type="spellEnd"/>
      <w:proofErr w:type="gramEnd"/>
      <w:r>
        <w:t xml:space="preserve"> </w:t>
      </w:r>
      <w:r w:rsidR="0069689F">
        <w:rPr>
          <w:lang w:eastAsia="ja-JP"/>
        </w:rPr>
        <w:t>U</w:t>
      </w:r>
      <w:r w:rsidRPr="000111E4">
        <w:rPr>
          <w:lang w:eastAsia="ja-JP"/>
        </w:rPr>
        <w:t>nrestricted use threshold may not be applicable in all jurisdictions. Where is it applicable, it should be applied to the final biosolids product for land application.</w:t>
      </w:r>
    </w:p>
    <w:p w14:paraId="2F0D69C2" w14:textId="7964C39F" w:rsidR="000111E4" w:rsidRDefault="000111E4" w:rsidP="000111E4">
      <w:pPr>
        <w:rPr>
          <w:lang w:eastAsia="ja-JP"/>
        </w:rPr>
      </w:pPr>
      <w:r>
        <w:rPr>
          <w:lang w:eastAsia="ja-JP"/>
        </w:rPr>
        <w:t xml:space="preserve">These criteria were based on the outcomes of a human health and ecological risk assessment (HHERA) for </w:t>
      </w:r>
      <w:proofErr w:type="spellStart"/>
      <w:r>
        <w:rPr>
          <w:lang w:eastAsia="ja-JP"/>
        </w:rPr>
        <w:t>PFOS+PFHxS</w:t>
      </w:r>
      <w:proofErr w:type="spellEnd"/>
      <w:r>
        <w:rPr>
          <w:lang w:eastAsia="ja-JP"/>
        </w:rPr>
        <w:t>, and PFOA in biosolids undertaken for the NSW Environment Protection Authority (EPA) by the Contaminants and Risk Team of the NSW Department of Planning and Environment</w:t>
      </w:r>
      <w:r w:rsidR="00737E47">
        <w:rPr>
          <w:lang w:eastAsia="ja-JP"/>
        </w:rPr>
        <w:t xml:space="preserve"> (</w:t>
      </w:r>
      <w:proofErr w:type="spellStart"/>
      <w:r w:rsidR="00737E47">
        <w:rPr>
          <w:lang w:eastAsia="ja-JP"/>
        </w:rPr>
        <w:t>formly</w:t>
      </w:r>
      <w:proofErr w:type="spellEnd"/>
      <w:r w:rsidR="00737E47">
        <w:rPr>
          <w:lang w:eastAsia="ja-JP"/>
        </w:rPr>
        <w:t xml:space="preserve"> NSW Department of Planning, Industry and Environment)</w:t>
      </w:r>
      <w:r>
        <w:rPr>
          <w:lang w:eastAsia="ja-JP"/>
        </w:rPr>
        <w:t>.</w:t>
      </w:r>
    </w:p>
    <w:p w14:paraId="60291073" w14:textId="6B665142" w:rsidR="000111E4" w:rsidRDefault="000111E4" w:rsidP="00042C36">
      <w:pPr>
        <w:pStyle w:val="Heading3"/>
        <w:numPr>
          <w:ilvl w:val="0"/>
          <w:numId w:val="0"/>
        </w:numPr>
        <w:ind w:left="964" w:hanging="964"/>
        <w:rPr>
          <w:lang w:eastAsia="ja-JP"/>
        </w:rPr>
      </w:pPr>
      <w:bookmarkStart w:id="7" w:name="_Toc113544759"/>
      <w:r>
        <w:rPr>
          <w:lang w:eastAsia="ja-JP"/>
        </w:rPr>
        <w:t>Scope</w:t>
      </w:r>
      <w:bookmarkEnd w:id="7"/>
    </w:p>
    <w:p w14:paraId="2269089C" w14:textId="77777777" w:rsidR="000111E4" w:rsidRDefault="000111E4" w:rsidP="000111E4">
      <w:pPr>
        <w:rPr>
          <w:lang w:eastAsia="ja-JP"/>
        </w:rPr>
      </w:pPr>
      <w:r>
        <w:rPr>
          <w:lang w:eastAsia="ja-JP"/>
        </w:rPr>
        <w:t>This supporting document summarises</w:t>
      </w:r>
    </w:p>
    <w:p w14:paraId="327C13AD" w14:textId="03FA9D2A" w:rsidR="000111E4" w:rsidRDefault="000111E4" w:rsidP="001B735C">
      <w:pPr>
        <w:pStyle w:val="ListBullet"/>
        <w:rPr>
          <w:lang w:eastAsia="ja-JP"/>
        </w:rPr>
      </w:pPr>
      <w:r>
        <w:rPr>
          <w:lang w:eastAsia="ja-JP"/>
        </w:rPr>
        <w:t>the PFAS biosolids HHERA, which is the basis for the criteria presented in NEMP 3.0</w:t>
      </w:r>
    </w:p>
    <w:p w14:paraId="5D0BA6DE" w14:textId="0D85510C" w:rsidR="000111E4" w:rsidRDefault="000111E4" w:rsidP="001B735C">
      <w:pPr>
        <w:pStyle w:val="ListBullet"/>
        <w:rPr>
          <w:lang w:eastAsia="ja-JP"/>
        </w:rPr>
      </w:pPr>
      <w:r>
        <w:rPr>
          <w:lang w:eastAsia="ja-JP"/>
        </w:rPr>
        <w:t>the criteria derivation process for:</w:t>
      </w:r>
    </w:p>
    <w:p w14:paraId="230D7661" w14:textId="0B518847" w:rsidR="000111E4" w:rsidRDefault="000111E4" w:rsidP="001B735C">
      <w:pPr>
        <w:pStyle w:val="ListBullet2"/>
        <w:rPr>
          <w:lang w:eastAsia="ja-JP"/>
        </w:rPr>
      </w:pPr>
      <w:r>
        <w:rPr>
          <w:lang w:eastAsia="ja-JP"/>
        </w:rPr>
        <w:t>restricted use biosolids</w:t>
      </w:r>
    </w:p>
    <w:p w14:paraId="56833803" w14:textId="6B95492E" w:rsidR="000111E4" w:rsidRDefault="000111E4" w:rsidP="001B735C">
      <w:pPr>
        <w:pStyle w:val="ListBullet2"/>
        <w:rPr>
          <w:lang w:eastAsia="ja-JP"/>
        </w:rPr>
      </w:pPr>
      <w:r>
        <w:rPr>
          <w:lang w:eastAsia="ja-JP"/>
        </w:rPr>
        <w:t>unrestricted use biosolids</w:t>
      </w:r>
    </w:p>
    <w:p w14:paraId="03089D97" w14:textId="67232810" w:rsidR="000111E4" w:rsidRDefault="000111E4" w:rsidP="001B735C">
      <w:pPr>
        <w:pStyle w:val="ListBullet2"/>
        <w:rPr>
          <w:lang w:eastAsia="ja-JP"/>
        </w:rPr>
      </w:pPr>
      <w:r>
        <w:rPr>
          <w:lang w:eastAsia="ja-JP"/>
        </w:rPr>
        <w:t>maximum allowable soil contaminant concentrations for agriculture (used to calculate a contaminant limited biosolids application rate, CLBAR)</w:t>
      </w:r>
    </w:p>
    <w:p w14:paraId="7C925CCE" w14:textId="0409F247" w:rsidR="000111E4" w:rsidRDefault="000111E4" w:rsidP="001B735C">
      <w:pPr>
        <w:pStyle w:val="ListBullet2"/>
        <w:rPr>
          <w:lang w:eastAsia="ja-JP"/>
        </w:rPr>
      </w:pPr>
      <w:r>
        <w:rPr>
          <w:lang w:eastAsia="ja-JP"/>
        </w:rPr>
        <w:lastRenderedPageBreak/>
        <w:t>comparison to biosolids criteria currently available from other jurisdictions</w:t>
      </w:r>
    </w:p>
    <w:p w14:paraId="36C41547" w14:textId="162BF2B2" w:rsidR="000111E4" w:rsidRDefault="000111E4" w:rsidP="001B735C">
      <w:pPr>
        <w:pStyle w:val="ListBullet2"/>
        <w:rPr>
          <w:lang w:eastAsia="ja-JP"/>
        </w:rPr>
      </w:pPr>
      <w:r>
        <w:rPr>
          <w:lang w:eastAsia="ja-JP"/>
        </w:rPr>
        <w:t>a potential framework for applying the PFAS criteria and MASCCs for land application of restricted use biosolids in agriculture.</w:t>
      </w:r>
    </w:p>
    <w:p w14:paraId="3431DD5A" w14:textId="45565CA5" w:rsidR="006A7CEB" w:rsidRDefault="006A7CEB" w:rsidP="006A7CEB">
      <w:pPr>
        <w:pStyle w:val="Heading2"/>
      </w:pPr>
      <w:bookmarkStart w:id="8" w:name="_Toc113544760"/>
      <w:r>
        <w:lastRenderedPageBreak/>
        <w:t>Summary of the PFAS biosolids HHERA</w:t>
      </w:r>
      <w:bookmarkEnd w:id="8"/>
    </w:p>
    <w:p w14:paraId="78059AA9" w14:textId="1D06791C" w:rsidR="006A7CEB" w:rsidRDefault="006A7CEB" w:rsidP="006A7CEB">
      <w:pPr>
        <w:rPr>
          <w:lang w:eastAsia="ja-JP"/>
        </w:rPr>
      </w:pPr>
      <w:r>
        <w:rPr>
          <w:lang w:eastAsia="ja-JP"/>
        </w:rPr>
        <w:t xml:space="preserve">The primary aim of the HHERA was to determine if PFAS in biosolids require regulation in NSW and to identify the key exposure pathways to be considered when deriving criteria for regulation. The HHERA used data from </w:t>
      </w:r>
      <w:proofErr w:type="gramStart"/>
      <w:r>
        <w:rPr>
          <w:lang w:eastAsia="ja-JP"/>
        </w:rPr>
        <w:t>a</w:t>
      </w:r>
      <w:proofErr w:type="gramEnd"/>
      <w:r>
        <w:rPr>
          <w:lang w:eastAsia="ja-JP"/>
        </w:rPr>
        <w:t xml:space="preserve"> NSW EPA sampling and analysis program of 20 sewage treatment plants (STPs) across the state.</w:t>
      </w:r>
      <w:r w:rsidR="00121C1F">
        <w:rPr>
          <w:lang w:eastAsia="ja-JP"/>
        </w:rPr>
        <w:t xml:space="preserve"> </w:t>
      </w:r>
    </w:p>
    <w:p w14:paraId="6D5D119F" w14:textId="4D635F51" w:rsidR="006A7CEB" w:rsidRDefault="006A7CEB" w:rsidP="006A7CEB">
      <w:pPr>
        <w:rPr>
          <w:lang w:eastAsia="ja-JP"/>
        </w:rPr>
      </w:pPr>
      <w:r>
        <w:rPr>
          <w:lang w:eastAsia="ja-JP"/>
        </w:rPr>
        <w:t>The HHERA assessed risks to four scenarios of biosolids application based on how biosolids are currently used in NSW and what is permitted in the NSW Environmental Guidelines: Use and Disposal of Biosolids Products (NSW EPA, 2000) (the NSW Biosolids Guidelines):</w:t>
      </w:r>
    </w:p>
    <w:p w14:paraId="2D2B6774" w14:textId="354C589C" w:rsidR="006A7CEB" w:rsidRDefault="006A7CEB" w:rsidP="006A7CEB">
      <w:pPr>
        <w:pStyle w:val="ListBullet"/>
        <w:rPr>
          <w:lang w:eastAsia="ja-JP"/>
        </w:rPr>
      </w:pPr>
      <w:r>
        <w:rPr>
          <w:lang w:eastAsia="ja-JP"/>
        </w:rPr>
        <w:t>Scenario 1 – ‘unrestricted use’ biosolids in residential gardens</w:t>
      </w:r>
    </w:p>
    <w:p w14:paraId="752C961E" w14:textId="32ACA158" w:rsidR="006A7CEB" w:rsidRDefault="006A7CEB" w:rsidP="006A7CEB">
      <w:pPr>
        <w:pStyle w:val="ListBullet"/>
        <w:rPr>
          <w:lang w:eastAsia="ja-JP"/>
        </w:rPr>
      </w:pPr>
      <w:r>
        <w:rPr>
          <w:lang w:eastAsia="ja-JP"/>
        </w:rPr>
        <w:t xml:space="preserve">Scenario 2 – ‘unrestricted use’ biosolids in land rehabilitation </w:t>
      </w:r>
    </w:p>
    <w:p w14:paraId="4A87F9F4" w14:textId="2C222797" w:rsidR="006A7CEB" w:rsidRDefault="006A7CEB" w:rsidP="006A7CEB">
      <w:pPr>
        <w:pStyle w:val="ListBullet"/>
        <w:rPr>
          <w:lang w:eastAsia="ja-JP"/>
        </w:rPr>
      </w:pPr>
      <w:r>
        <w:rPr>
          <w:lang w:eastAsia="ja-JP"/>
        </w:rPr>
        <w:t>Scenario 3 – ‘restricted use’ biosolids in agriculture</w:t>
      </w:r>
    </w:p>
    <w:p w14:paraId="5D8CE59F" w14:textId="784C7566" w:rsidR="006A7CEB" w:rsidRDefault="006A7CEB" w:rsidP="006A7CEB">
      <w:pPr>
        <w:pStyle w:val="ListBullet"/>
        <w:rPr>
          <w:lang w:eastAsia="ja-JP"/>
        </w:rPr>
      </w:pPr>
      <w:r>
        <w:rPr>
          <w:lang w:eastAsia="ja-JP"/>
        </w:rPr>
        <w:t>Scenario 4 – ‘unrestricted use’ biosolids in agriculture.</w:t>
      </w:r>
    </w:p>
    <w:p w14:paraId="2840B521" w14:textId="4D43265C" w:rsidR="00121C1F" w:rsidRDefault="00121C1F" w:rsidP="00121C1F">
      <w:pPr>
        <w:pStyle w:val="ListBullet"/>
        <w:numPr>
          <w:ilvl w:val="0"/>
          <w:numId w:val="0"/>
        </w:numPr>
        <w:rPr>
          <w:lang w:eastAsia="ja-JP"/>
        </w:rPr>
      </w:pPr>
      <w:r w:rsidRPr="00121C1F">
        <w:rPr>
          <w:lang w:eastAsia="ja-JP"/>
        </w:rPr>
        <w:t>Terminology on unrestricted and restricted use are based on the NSW Biosolids Guideline classification (NSW EPA, 2000). Note each of these classifications may not be applicable in all jurisdictions.</w:t>
      </w:r>
    </w:p>
    <w:p w14:paraId="40C0BE7C" w14:textId="541E99C2" w:rsidR="006A7CEB" w:rsidRDefault="006A7CEB" w:rsidP="006A7CEB">
      <w:pPr>
        <w:rPr>
          <w:lang w:eastAsia="ja-JP"/>
        </w:rPr>
      </w:pPr>
      <w:r>
        <w:rPr>
          <w:lang w:eastAsia="ja-JP"/>
        </w:rPr>
        <w:t>Scenarios 1, 2 and 4 assumed ‘unrestricted use’ biosolids are applied to soil with no incorporation as there are no limits on land application rates for this category of biosolids. Therefore, the concentrations in the unrestricted use biosolids were assumed to be equal to the concentration in biosolids amended soil (BAS) (</w:t>
      </w:r>
      <w:proofErr w:type="gramStart"/>
      <w:r>
        <w:rPr>
          <w:lang w:eastAsia="ja-JP"/>
        </w:rPr>
        <w:t>i.e.</w:t>
      </w:r>
      <w:proofErr w:type="gramEnd"/>
      <w:r>
        <w:rPr>
          <w:lang w:eastAsia="ja-JP"/>
        </w:rPr>
        <w:t xml:space="preserve"> assumed biosolids are used to form a topsoil).</w:t>
      </w:r>
      <w:r w:rsidR="00E81FFE" w:rsidRPr="00E81FFE">
        <w:rPr>
          <w:lang w:eastAsia="ja-JP"/>
        </w:rPr>
        <w:t xml:space="preserve"> Scenario 2 assumes the area will be used as public open space and will not be used for agriculture in the future.</w:t>
      </w:r>
    </w:p>
    <w:p w14:paraId="02A646D7" w14:textId="77777777" w:rsidR="006A7CEB" w:rsidRDefault="006A7CEB" w:rsidP="006A7CEB">
      <w:pPr>
        <w:rPr>
          <w:lang w:eastAsia="ja-JP"/>
        </w:rPr>
      </w:pPr>
      <w:r>
        <w:rPr>
          <w:lang w:eastAsia="ja-JP"/>
        </w:rPr>
        <w:t>Scenario 3 assumed that biosolids are land applied and incorporated into the soil as required by the NSW Biosolids Guidelines for restricted use biosolids in agriculture. The assessment was done for four land application rates: low (10 t/ha)/high (50 t/ha) application rates and single/repeat applications. The concentrations in the BAS for Scenario 3 were estimated by assuming the biosolids were incorporated into 1300 dry t soil/ha (incorporation depth = 10 cm and soil bulk density = 1.3 g/cm</w:t>
      </w:r>
      <w:r w:rsidRPr="00E81FFE">
        <w:rPr>
          <w:vertAlign w:val="superscript"/>
          <w:lang w:eastAsia="ja-JP"/>
        </w:rPr>
        <w:t>3</w:t>
      </w:r>
      <w:r>
        <w:rPr>
          <w:lang w:eastAsia="ja-JP"/>
        </w:rPr>
        <w:t xml:space="preserve">). </w:t>
      </w:r>
    </w:p>
    <w:p w14:paraId="37CAA133" w14:textId="759C18C8" w:rsidR="006A7CEB" w:rsidRDefault="006A7CEB" w:rsidP="006A7CEB">
      <w:pPr>
        <w:rPr>
          <w:lang w:eastAsia="ja-JP"/>
        </w:rPr>
      </w:pPr>
      <w:r>
        <w:rPr>
          <w:lang w:eastAsia="ja-JP"/>
        </w:rPr>
        <w:t xml:space="preserve">For each scenario, a range of relevant human health and ecological pathways were assessed (a list of the exposure pathways assessed for each scenario is provided in </w:t>
      </w:r>
      <w:bookmarkStart w:id="9" w:name="Appendix_A"/>
      <w:r w:rsidR="000F1DDC">
        <w:rPr>
          <w:lang w:eastAsia="ja-JP"/>
        </w:rPr>
        <w:fldChar w:fldCharType="begin"/>
      </w:r>
      <w:r w:rsidR="000F1DDC">
        <w:rPr>
          <w:lang w:eastAsia="ja-JP"/>
        </w:rPr>
        <w:instrText>HYPERLINK  \l "_Appendix_A:_exposure"</w:instrText>
      </w:r>
      <w:r w:rsidR="000F1DDC">
        <w:rPr>
          <w:lang w:eastAsia="ja-JP"/>
        </w:rPr>
        <w:fldChar w:fldCharType="separate"/>
      </w:r>
      <w:r w:rsidRPr="000F1DDC">
        <w:rPr>
          <w:rStyle w:val="Hyperlink"/>
          <w:lang w:eastAsia="ja-JP"/>
        </w:rPr>
        <w:t>Appendix A</w:t>
      </w:r>
      <w:bookmarkEnd w:id="9"/>
      <w:r w:rsidR="000F1DDC">
        <w:rPr>
          <w:lang w:eastAsia="ja-JP"/>
        </w:rPr>
        <w:fldChar w:fldCharType="end"/>
      </w:r>
      <w:r>
        <w:rPr>
          <w:lang w:eastAsia="ja-JP"/>
        </w:rPr>
        <w:t xml:space="preserve">). Consistent with current guidance in the PFAS NEMP, the HHERA assessed ecological risks from </w:t>
      </w:r>
      <w:proofErr w:type="spellStart"/>
      <w:r>
        <w:rPr>
          <w:lang w:eastAsia="ja-JP"/>
        </w:rPr>
        <w:t>perfluorooctane</w:t>
      </w:r>
      <w:proofErr w:type="spellEnd"/>
      <w:r>
        <w:rPr>
          <w:lang w:eastAsia="ja-JP"/>
        </w:rPr>
        <w:t xml:space="preserve"> sulfonate (PFOS) and perfluorooctanoic acid (PFOA), and human health risks were assessed for the sum of PFOS and </w:t>
      </w:r>
      <w:proofErr w:type="spellStart"/>
      <w:r>
        <w:rPr>
          <w:lang w:eastAsia="ja-JP"/>
        </w:rPr>
        <w:t>perfluorohexane</w:t>
      </w:r>
      <w:proofErr w:type="spellEnd"/>
      <w:r>
        <w:rPr>
          <w:lang w:eastAsia="ja-JP"/>
        </w:rPr>
        <w:t xml:space="preserve"> sulfonate (</w:t>
      </w:r>
      <w:proofErr w:type="spellStart"/>
      <w:r>
        <w:rPr>
          <w:lang w:eastAsia="ja-JP"/>
        </w:rPr>
        <w:t>PFOS+PFHxS</w:t>
      </w:r>
      <w:proofErr w:type="spellEnd"/>
      <w:r>
        <w:rPr>
          <w:lang w:eastAsia="ja-JP"/>
        </w:rPr>
        <w:t xml:space="preserve">) and PFOA. Although other PFAS were detected in the biosolids, the potential risks from these were not assessed in the HHERA. </w:t>
      </w:r>
      <w:r w:rsidR="007E28AC" w:rsidRPr="007E28AC">
        <w:rPr>
          <w:lang w:eastAsia="ja-JP"/>
        </w:rPr>
        <w:t>The risk assessment only considered home consumption of produce. Market supply of produce was not assessed. However, market supply is likely to result in lower exposure due to dilution of products in the market</w:t>
      </w:r>
      <w:r w:rsidR="007E28AC">
        <w:rPr>
          <w:lang w:eastAsia="ja-JP"/>
        </w:rPr>
        <w:t>.</w:t>
      </w:r>
    </w:p>
    <w:p w14:paraId="1D7AC654" w14:textId="480DC22D" w:rsidR="006A7CEB" w:rsidRDefault="006A7CEB" w:rsidP="006A7CEB">
      <w:pPr>
        <w:rPr>
          <w:lang w:eastAsia="ja-JP"/>
        </w:rPr>
      </w:pPr>
      <w:r>
        <w:rPr>
          <w:lang w:eastAsia="ja-JP"/>
        </w:rPr>
        <w:lastRenderedPageBreak/>
        <w:t>A risk quotient (RQ) approach was used to quantify the risk for each exposure pathway (</w:t>
      </w:r>
      <w:r w:rsidR="00D35D02">
        <w:rPr>
          <w:lang w:eastAsia="ja-JP"/>
        </w:rPr>
        <w:fldChar w:fldCharType="begin"/>
      </w:r>
      <w:r w:rsidR="00D35D02">
        <w:rPr>
          <w:lang w:eastAsia="ja-JP"/>
        </w:rPr>
        <w:instrText xml:space="preserve"> REF _Ref111097328 \h </w:instrText>
      </w:r>
      <w:r w:rsidR="00D35D02">
        <w:rPr>
          <w:lang w:eastAsia="ja-JP"/>
        </w:rPr>
      </w:r>
      <w:r w:rsidR="00D35D02">
        <w:rPr>
          <w:lang w:eastAsia="ja-JP"/>
        </w:rPr>
        <w:fldChar w:fldCharType="separate"/>
      </w:r>
      <w:r w:rsidR="00E84ABC">
        <w:t xml:space="preserve">Equation </w:t>
      </w:r>
      <w:r w:rsidR="00E84ABC">
        <w:rPr>
          <w:b/>
          <w:bCs/>
          <w:noProof/>
        </w:rPr>
        <w:t>1</w:t>
      </w:r>
      <w:r w:rsidR="00D35D02">
        <w:rPr>
          <w:lang w:eastAsia="ja-JP"/>
        </w:rPr>
        <w:fldChar w:fldCharType="end"/>
      </w:r>
      <w:r>
        <w:rPr>
          <w:lang w:eastAsia="ja-JP"/>
        </w:rPr>
        <w:t xml:space="preserve">). A RQ above 1 indicates that the exposure concentration/dose is above the </w:t>
      </w:r>
      <w:r w:rsidR="00060B5B">
        <w:rPr>
          <w:lang w:eastAsia="ja-JP"/>
        </w:rPr>
        <w:t>‘</w:t>
      </w:r>
      <w:r>
        <w:rPr>
          <w:lang w:eastAsia="ja-JP"/>
        </w:rPr>
        <w:t>safe’ or ‘recommended’ concentration/dose and further investigation or management may be required.</w:t>
      </w:r>
    </w:p>
    <w:p w14:paraId="0A175644" w14:textId="329AF9BC" w:rsidR="006A7CEB" w:rsidRDefault="00FD6841" w:rsidP="00980C8C">
      <w:pPr>
        <w:pStyle w:val="Caption"/>
        <w:rPr>
          <w:lang w:eastAsia="ja-JP"/>
        </w:rPr>
      </w:pPr>
      <w:bookmarkStart w:id="10" w:name="_Toc111097898"/>
      <w:bookmarkStart w:id="11" w:name="_Ref111097328"/>
      <w:r>
        <w:t xml:space="preserve">Equation </w:t>
      </w:r>
      <w:r w:rsidR="009F506B">
        <w:rPr>
          <w:b w:val="0"/>
          <w:bCs w:val="0"/>
        </w:rPr>
        <w:fldChar w:fldCharType="begin"/>
      </w:r>
      <w:r w:rsidR="009F506B">
        <w:rPr>
          <w:b w:val="0"/>
          <w:bCs w:val="0"/>
        </w:rPr>
        <w:instrText xml:space="preserve"> SEQ Equation \* ARABIC </w:instrText>
      </w:r>
      <w:r w:rsidR="009F506B">
        <w:rPr>
          <w:b w:val="0"/>
          <w:bCs w:val="0"/>
        </w:rPr>
        <w:fldChar w:fldCharType="separate"/>
      </w:r>
      <w:r w:rsidR="00E84ABC">
        <w:rPr>
          <w:b w:val="0"/>
          <w:bCs w:val="0"/>
          <w:noProof/>
        </w:rPr>
        <w:t>1</w:t>
      </w:r>
      <w:bookmarkEnd w:id="10"/>
      <w:r w:rsidR="009F506B">
        <w:rPr>
          <w:b w:val="0"/>
          <w:bCs w:val="0"/>
          <w:noProof/>
        </w:rPr>
        <w:fldChar w:fldCharType="end"/>
      </w:r>
      <w:bookmarkEnd w:id="11"/>
      <w:r w:rsidR="00980C8C" w:rsidRPr="00980C8C">
        <w:rPr>
          <w:b w:val="0"/>
          <w:bCs w:val="0"/>
          <w:noProof/>
        </w:rPr>
        <w:t xml:space="preserve"> </w:t>
      </w:r>
      <w:r w:rsidR="00980C8C" w:rsidRPr="00980C8C">
        <w:rPr>
          <w:noProof/>
        </w:rPr>
        <w:drawing>
          <wp:inline distT="0" distB="0" distL="0" distR="0" wp14:anchorId="47AB3BDF" wp14:editId="02096C17">
            <wp:extent cx="5756910" cy="501015"/>
            <wp:effectExtent l="0" t="0" r="0" b="0"/>
            <wp:docPr id="9" name="Picture 9" descr="Equation where RQ equals exposure concentration or dose over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quation where RQ equals exposure concentration or dose over toxic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6910" cy="501015"/>
                    </a:xfrm>
                    <a:prstGeom prst="rect">
                      <a:avLst/>
                    </a:prstGeom>
                    <a:noFill/>
                    <a:ln>
                      <a:noFill/>
                    </a:ln>
                  </pic:spPr>
                </pic:pic>
              </a:graphicData>
            </a:graphic>
          </wp:inline>
        </w:drawing>
      </w:r>
    </w:p>
    <w:p w14:paraId="2F0A42A6" w14:textId="25C26312" w:rsidR="001B735C" w:rsidRDefault="006A7CEB" w:rsidP="006A7CEB">
      <w:pPr>
        <w:rPr>
          <w:lang w:eastAsia="ja-JP"/>
        </w:rPr>
      </w:pPr>
      <w:r>
        <w:rPr>
          <w:lang w:eastAsia="ja-JP"/>
        </w:rPr>
        <w:t>In</w:t>
      </w:r>
      <w:r w:rsidR="002460BE">
        <w:rPr>
          <w:lang w:eastAsia="ja-JP"/>
        </w:rPr>
        <w:t xml:space="preserve"> </w:t>
      </w:r>
      <w:r w:rsidR="002460BE">
        <w:rPr>
          <w:lang w:eastAsia="ja-JP"/>
        </w:rPr>
        <w:fldChar w:fldCharType="begin"/>
      </w:r>
      <w:r w:rsidR="002460BE">
        <w:rPr>
          <w:lang w:eastAsia="ja-JP"/>
        </w:rPr>
        <w:instrText xml:space="preserve"> REF _Ref111097328 \h </w:instrText>
      </w:r>
      <w:r w:rsidR="002460BE">
        <w:rPr>
          <w:lang w:eastAsia="ja-JP"/>
        </w:rPr>
      </w:r>
      <w:r w:rsidR="002460BE">
        <w:rPr>
          <w:lang w:eastAsia="ja-JP"/>
        </w:rPr>
        <w:fldChar w:fldCharType="separate"/>
      </w:r>
      <w:r w:rsidR="00E84ABC">
        <w:t xml:space="preserve">Equation </w:t>
      </w:r>
      <w:r w:rsidR="00E84ABC">
        <w:rPr>
          <w:b/>
          <w:bCs/>
          <w:noProof/>
        </w:rPr>
        <w:t>1</w:t>
      </w:r>
      <w:r w:rsidR="002460BE">
        <w:rPr>
          <w:lang w:eastAsia="ja-JP"/>
        </w:rPr>
        <w:fldChar w:fldCharType="end"/>
      </w:r>
      <w:r>
        <w:rPr>
          <w:lang w:eastAsia="ja-JP"/>
        </w:rPr>
        <w:t>, ‘</w:t>
      </w:r>
      <w:r w:rsidRPr="006A7CEB">
        <w:rPr>
          <w:rStyle w:val="Emphasis"/>
          <w:lang w:eastAsia="ja-JP"/>
        </w:rPr>
        <w:t>toxicity</w:t>
      </w:r>
      <w:r>
        <w:rPr>
          <w:lang w:eastAsia="ja-JP"/>
        </w:rPr>
        <w:t>’ was either a screening criterion or the tolerable daily intake (TDI) minus background, depending on the pathway assessed. To account for the limited dataset that was used in the HHERA and the presence of other PFAS in the biosolids, in cases where the RQ was greater than 0.2, regulation was recommended. This provides a 5-fold margin of safety (MoS).</w:t>
      </w:r>
    </w:p>
    <w:p w14:paraId="6E205CE1" w14:textId="77777777" w:rsidR="006A7CEB" w:rsidRDefault="006A7CEB" w:rsidP="006A7CEB">
      <w:pPr>
        <w:rPr>
          <w:lang w:eastAsia="ja-JP"/>
        </w:rPr>
      </w:pPr>
      <w:r>
        <w:rPr>
          <w:lang w:eastAsia="ja-JP"/>
        </w:rPr>
        <w:t>The overall outcome of the HHERA was that PFAS in biosolids require regulation and that criteria should be derived for unrestricted and restricted use biosolids. The key exposure pathways (</w:t>
      </w:r>
      <w:proofErr w:type="gramStart"/>
      <w:r>
        <w:rPr>
          <w:lang w:eastAsia="ja-JP"/>
        </w:rPr>
        <w:t>i.e.</w:t>
      </w:r>
      <w:proofErr w:type="gramEnd"/>
      <w:r>
        <w:rPr>
          <w:lang w:eastAsia="ja-JP"/>
        </w:rPr>
        <w:t xml:space="preserve"> pathways with the highest RQs) identified in the HHERA that should be used to derive criteria were:</w:t>
      </w:r>
    </w:p>
    <w:p w14:paraId="6A980EF5" w14:textId="02B05E8D" w:rsidR="006A7CEB" w:rsidRDefault="006A7CEB" w:rsidP="006A7CEB">
      <w:pPr>
        <w:pStyle w:val="ListBullet"/>
        <w:rPr>
          <w:lang w:eastAsia="ja-JP"/>
        </w:rPr>
      </w:pPr>
      <w:proofErr w:type="spellStart"/>
      <w:r>
        <w:rPr>
          <w:lang w:eastAsia="ja-JP"/>
        </w:rPr>
        <w:t>PFOS+PFHxS</w:t>
      </w:r>
      <w:proofErr w:type="spellEnd"/>
      <w:r>
        <w:rPr>
          <w:lang w:eastAsia="ja-JP"/>
        </w:rPr>
        <w:t xml:space="preserve"> – consumption of milk from grazing dairy cows (human health)</w:t>
      </w:r>
    </w:p>
    <w:p w14:paraId="6682CA82" w14:textId="71E13D40" w:rsidR="006A7CEB" w:rsidRDefault="006A7CEB" w:rsidP="006A7CEB">
      <w:pPr>
        <w:pStyle w:val="ListBullet"/>
        <w:rPr>
          <w:lang w:eastAsia="ja-JP"/>
        </w:rPr>
      </w:pPr>
      <w:r>
        <w:rPr>
          <w:lang w:eastAsia="ja-JP"/>
        </w:rPr>
        <w:t>PFOA – ecological secondary consumers.</w:t>
      </w:r>
    </w:p>
    <w:p w14:paraId="05ABE86D" w14:textId="77777777" w:rsidR="006A7CEB" w:rsidRDefault="006A7CEB" w:rsidP="006A7CEB">
      <w:pPr>
        <w:rPr>
          <w:lang w:eastAsia="ja-JP"/>
        </w:rPr>
      </w:pPr>
      <w:r>
        <w:rPr>
          <w:lang w:eastAsia="ja-JP"/>
        </w:rPr>
        <w:t>This supporting document summarises</w:t>
      </w:r>
    </w:p>
    <w:p w14:paraId="2F005E56" w14:textId="6A6ED72D" w:rsidR="006A7CEB" w:rsidRDefault="006A7CEB" w:rsidP="006A7CEB">
      <w:pPr>
        <w:pStyle w:val="ListBullet"/>
        <w:rPr>
          <w:lang w:eastAsia="ja-JP"/>
        </w:rPr>
      </w:pPr>
      <w:r>
        <w:rPr>
          <w:lang w:eastAsia="ja-JP"/>
        </w:rPr>
        <w:t>the criteria derivation process for:</w:t>
      </w:r>
    </w:p>
    <w:p w14:paraId="3C2FE0AF" w14:textId="03A85706" w:rsidR="006A7CEB" w:rsidRDefault="006A7CEB" w:rsidP="006A7CEB">
      <w:pPr>
        <w:pStyle w:val="ListBullet2"/>
        <w:rPr>
          <w:lang w:eastAsia="ja-JP"/>
        </w:rPr>
      </w:pPr>
      <w:r>
        <w:rPr>
          <w:lang w:eastAsia="ja-JP"/>
        </w:rPr>
        <w:t>restricted use biosolids</w:t>
      </w:r>
    </w:p>
    <w:p w14:paraId="13CB7271" w14:textId="03E64633" w:rsidR="006A7CEB" w:rsidRDefault="006A7CEB" w:rsidP="006A7CEB">
      <w:pPr>
        <w:pStyle w:val="ListBullet2"/>
        <w:rPr>
          <w:lang w:eastAsia="ja-JP"/>
        </w:rPr>
      </w:pPr>
      <w:r>
        <w:rPr>
          <w:lang w:eastAsia="ja-JP"/>
        </w:rPr>
        <w:t>unrestricted use biosolids</w:t>
      </w:r>
    </w:p>
    <w:p w14:paraId="7EF21CDB" w14:textId="415AED47" w:rsidR="006A7CEB" w:rsidRDefault="006A7CEB" w:rsidP="006A7CEB">
      <w:pPr>
        <w:pStyle w:val="ListBullet2"/>
        <w:rPr>
          <w:lang w:eastAsia="ja-JP"/>
        </w:rPr>
      </w:pPr>
      <w:r>
        <w:rPr>
          <w:lang w:eastAsia="ja-JP"/>
        </w:rPr>
        <w:t>maximum allowable soil contaminant concentrations for agriculture (used to calculate a contaminant limited biosolids application rate, CLBAR)</w:t>
      </w:r>
    </w:p>
    <w:p w14:paraId="294A0C86" w14:textId="127288BA" w:rsidR="006A7CEB" w:rsidRDefault="006A7CEB" w:rsidP="006A7CEB">
      <w:pPr>
        <w:pStyle w:val="ListBullet"/>
        <w:rPr>
          <w:lang w:eastAsia="ja-JP"/>
        </w:rPr>
      </w:pPr>
      <w:r>
        <w:rPr>
          <w:lang w:eastAsia="ja-JP"/>
        </w:rPr>
        <w:t>comparison to biosolids criteria currently available from other jurisdictions</w:t>
      </w:r>
    </w:p>
    <w:p w14:paraId="77681609" w14:textId="701D554D" w:rsidR="006A7CEB" w:rsidRDefault="006A7CEB" w:rsidP="006A7CEB">
      <w:pPr>
        <w:pStyle w:val="ListBullet"/>
        <w:rPr>
          <w:lang w:eastAsia="ja-JP"/>
        </w:rPr>
      </w:pPr>
      <w:r>
        <w:rPr>
          <w:lang w:eastAsia="ja-JP"/>
        </w:rPr>
        <w:t>a potential framework for applying the PFAS criteria and MASCCs for land application of restricted use biosolids in agriculture.</w:t>
      </w:r>
    </w:p>
    <w:p w14:paraId="4211EBC0" w14:textId="724A31D0" w:rsidR="00E81FFE" w:rsidRDefault="00E81FFE" w:rsidP="00E81FFE">
      <w:pPr>
        <w:pStyle w:val="Heading2"/>
      </w:pPr>
      <w:bookmarkStart w:id="12" w:name="_Toc113544761"/>
      <w:r>
        <w:lastRenderedPageBreak/>
        <w:t>Criteria derivation</w:t>
      </w:r>
      <w:bookmarkEnd w:id="12"/>
      <w:r>
        <w:t xml:space="preserve"> </w:t>
      </w:r>
    </w:p>
    <w:p w14:paraId="448E0974" w14:textId="393892EA" w:rsidR="00E81FFE" w:rsidRDefault="00E81FFE" w:rsidP="00E81FFE">
      <w:pPr>
        <w:rPr>
          <w:lang w:eastAsia="ja-JP"/>
        </w:rPr>
      </w:pPr>
      <w:r>
        <w:rPr>
          <w:lang w:eastAsia="ja-JP"/>
        </w:rPr>
        <w:t xml:space="preserve">All criteria (restricted use biosolids, unrestricted use biosolids and MASCCs) were derived using ‘backwards’ risk calculations at three margins of safety (MoS). This approach involves starting with an acceptable or tolerable exposure and working backwards to determine an acceptable biosolids (or soil in the case of the MASCCs) concentration. This approach ensures exposure (human health or ecological) won’t exceed an acceptable level. The MoS used were 1, 2 and 5, which means that risk calculations at the three MoS result in RQ values of 1, 0.5 and 0.2, respectively. The application of an MoS can be used to account for uncertainties in the assumptions, potential exposure from multiple pathways and potential exposure to PFAS other than PFOS, </w:t>
      </w:r>
      <w:proofErr w:type="spellStart"/>
      <w:r>
        <w:rPr>
          <w:lang w:eastAsia="ja-JP"/>
        </w:rPr>
        <w:t>PFHxS</w:t>
      </w:r>
      <w:proofErr w:type="spellEnd"/>
      <w:r>
        <w:rPr>
          <w:lang w:eastAsia="ja-JP"/>
        </w:rPr>
        <w:t xml:space="preserve"> and PFOA. All criteria presented in the PFAS NEMP and </w:t>
      </w:r>
      <w:r w:rsidR="00D35D02">
        <w:rPr>
          <w:lang w:eastAsia="ja-JP"/>
        </w:rPr>
        <w:fldChar w:fldCharType="begin"/>
      </w:r>
      <w:r w:rsidR="00D35D02">
        <w:rPr>
          <w:lang w:eastAsia="ja-JP"/>
        </w:rPr>
        <w:instrText xml:space="preserve"> REF _Ref111028473 \h </w:instrText>
      </w:r>
      <w:r w:rsidR="00D35D02">
        <w:rPr>
          <w:lang w:eastAsia="ja-JP"/>
        </w:rPr>
      </w:r>
      <w:r w:rsidR="00D35D02">
        <w:rPr>
          <w:lang w:eastAsia="ja-JP"/>
        </w:rPr>
        <w:fldChar w:fldCharType="separate"/>
      </w:r>
      <w:r w:rsidR="00E84ABC">
        <w:t xml:space="preserve">Table </w:t>
      </w:r>
      <w:r w:rsidR="00E84ABC">
        <w:rPr>
          <w:noProof/>
        </w:rPr>
        <w:t>1</w:t>
      </w:r>
      <w:r w:rsidR="00D35D02">
        <w:rPr>
          <w:lang w:eastAsia="ja-JP"/>
        </w:rPr>
        <w:fldChar w:fldCharType="end"/>
      </w:r>
      <w:r>
        <w:rPr>
          <w:lang w:eastAsia="ja-JP"/>
        </w:rPr>
        <w:t xml:space="preserve"> above were rounded down to two significant figures. </w:t>
      </w:r>
    </w:p>
    <w:p w14:paraId="59D1E694" w14:textId="70B544D7" w:rsidR="00E81FFE" w:rsidRDefault="00E81FFE" w:rsidP="00E81FFE">
      <w:pPr>
        <w:pStyle w:val="Heading3"/>
        <w:rPr>
          <w:lang w:eastAsia="ja-JP"/>
        </w:rPr>
      </w:pPr>
      <w:bookmarkStart w:id="13" w:name="_Toc113544762"/>
      <w:r>
        <w:rPr>
          <w:lang w:eastAsia="ja-JP"/>
        </w:rPr>
        <w:t xml:space="preserve">Derivation of the </w:t>
      </w:r>
      <w:proofErr w:type="spellStart"/>
      <w:r>
        <w:rPr>
          <w:lang w:eastAsia="ja-JP"/>
        </w:rPr>
        <w:t>PFOS+PFHxS</w:t>
      </w:r>
      <w:proofErr w:type="spellEnd"/>
      <w:r>
        <w:rPr>
          <w:lang w:eastAsia="ja-JP"/>
        </w:rPr>
        <w:t xml:space="preserve"> criteria</w:t>
      </w:r>
      <w:bookmarkEnd w:id="13"/>
    </w:p>
    <w:p w14:paraId="305E70B9" w14:textId="14D1B3E5" w:rsidR="00E81FFE" w:rsidRDefault="00E81FFE" w:rsidP="00E81FFE">
      <w:pPr>
        <w:rPr>
          <w:lang w:eastAsia="ja-JP"/>
        </w:rPr>
      </w:pPr>
      <w:r>
        <w:rPr>
          <w:lang w:eastAsia="ja-JP"/>
        </w:rPr>
        <w:t xml:space="preserve">The criteria for </w:t>
      </w:r>
      <w:proofErr w:type="spellStart"/>
      <w:r>
        <w:rPr>
          <w:lang w:eastAsia="ja-JP"/>
        </w:rPr>
        <w:t>PFOS+PFHxS</w:t>
      </w:r>
      <w:proofErr w:type="spellEnd"/>
      <w:r>
        <w:rPr>
          <w:lang w:eastAsia="ja-JP"/>
        </w:rPr>
        <w:t xml:space="preserve"> were all calculated using the same assumptions as the risk calculations in the HHERA (</w:t>
      </w:r>
      <w:proofErr w:type="gramStart"/>
      <w:r>
        <w:rPr>
          <w:lang w:eastAsia="ja-JP"/>
        </w:rPr>
        <w:t>i.e.</w:t>
      </w:r>
      <w:proofErr w:type="gramEnd"/>
      <w:r>
        <w:rPr>
          <w:lang w:eastAsia="ja-JP"/>
        </w:rPr>
        <w:t xml:space="preserve"> forward risk calculations) for the key exposure pathway (i.e. milk consumption from grazing dairy cows). To do this, all risk calculations and assumptions were entered into excel and the ‘solver’ function was used to back calculate the biosolids (or soil) concentrations that resulted in the acceptable daily intake (TDI minus background) via this pathway. That is, the acceptable daily intake was set, and excel calculated the corresponding biosolids (or soil) concentration to achieve that intake. Screenshots from the excel tables are shown in </w:t>
      </w:r>
      <w:r w:rsidR="00E85113">
        <w:rPr>
          <w:lang w:eastAsia="ja-JP"/>
        </w:rPr>
        <w:fldChar w:fldCharType="begin"/>
      </w:r>
      <w:r w:rsidR="00E85113">
        <w:rPr>
          <w:lang w:eastAsia="ja-JP"/>
        </w:rPr>
        <w:instrText xml:space="preserve"> REF _Ref111029867 \h </w:instrText>
      </w:r>
      <w:r w:rsidR="00E85113">
        <w:rPr>
          <w:lang w:eastAsia="ja-JP"/>
        </w:rPr>
      </w:r>
      <w:r w:rsidR="00E85113">
        <w:rPr>
          <w:lang w:eastAsia="ja-JP"/>
        </w:rPr>
        <w:fldChar w:fldCharType="separate"/>
      </w:r>
      <w:r w:rsidR="00E84ABC">
        <w:t xml:space="preserve">Figure </w:t>
      </w:r>
      <w:r w:rsidR="00E84ABC">
        <w:rPr>
          <w:noProof/>
        </w:rPr>
        <w:t>1</w:t>
      </w:r>
      <w:r w:rsidR="00E85113">
        <w:rPr>
          <w:lang w:eastAsia="ja-JP"/>
        </w:rPr>
        <w:fldChar w:fldCharType="end"/>
      </w:r>
      <w:r>
        <w:rPr>
          <w:lang w:eastAsia="ja-JP"/>
        </w:rPr>
        <w:t xml:space="preserve"> and full details of the forward risk calculations for this pathway are shown in </w:t>
      </w:r>
      <w:hyperlink w:anchor="Appendix_B" w:history="1">
        <w:r w:rsidRPr="00042C36">
          <w:rPr>
            <w:rStyle w:val="Hyperlink"/>
            <w:lang w:eastAsia="ja-JP"/>
          </w:rPr>
          <w:t>Appendix B</w:t>
        </w:r>
      </w:hyperlink>
      <w:r>
        <w:rPr>
          <w:lang w:eastAsia="ja-JP"/>
        </w:rPr>
        <w:t>.</w:t>
      </w:r>
    </w:p>
    <w:p w14:paraId="22C17B6B" w14:textId="45CA3451" w:rsidR="00E81FFE" w:rsidRDefault="00E81FFE" w:rsidP="00E81FFE">
      <w:pPr>
        <w:pStyle w:val="Caption"/>
      </w:pPr>
      <w:bookmarkStart w:id="14" w:name="_Ref111029867"/>
      <w:bookmarkStart w:id="15" w:name="_Toc111096886"/>
      <w:r>
        <w:lastRenderedPageBreak/>
        <w:t xml:space="preserve">Figure </w:t>
      </w:r>
      <w:r w:rsidR="00E84ABC">
        <w:fldChar w:fldCharType="begin"/>
      </w:r>
      <w:r w:rsidR="00E84ABC">
        <w:instrText xml:space="preserve"> SEQ Figure \* ARABIC </w:instrText>
      </w:r>
      <w:r w:rsidR="00E84ABC">
        <w:fldChar w:fldCharType="separate"/>
      </w:r>
      <w:r w:rsidR="00E84ABC">
        <w:rPr>
          <w:noProof/>
        </w:rPr>
        <w:t>1</w:t>
      </w:r>
      <w:r w:rsidR="00E84ABC">
        <w:rPr>
          <w:noProof/>
        </w:rPr>
        <w:fldChar w:fldCharType="end"/>
      </w:r>
      <w:bookmarkEnd w:id="14"/>
      <w:r>
        <w:t xml:space="preserve"> </w:t>
      </w:r>
      <w:r w:rsidRPr="00AB35A9">
        <w:t xml:space="preserve">Example of excel table used to calculate biosolids (and soil) criteria for </w:t>
      </w:r>
      <w:proofErr w:type="spellStart"/>
      <w:r w:rsidRPr="00AB35A9">
        <w:t>PFOS+PFHxS</w:t>
      </w:r>
      <w:bookmarkEnd w:id="15"/>
      <w:proofErr w:type="spellEnd"/>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320"/>
      </w:tblGrid>
      <w:tr w:rsidR="00E81FFE" w:rsidRPr="00E81FFE" w14:paraId="68967D33" w14:textId="77777777" w:rsidTr="00E81FFE">
        <w:tc>
          <w:tcPr>
            <w:tcW w:w="4750" w:type="dxa"/>
          </w:tcPr>
          <w:p w14:paraId="41CA80A7" w14:textId="77777777" w:rsidR="00E81FFE" w:rsidRPr="00E81FFE" w:rsidRDefault="00E81FFE" w:rsidP="00E81FFE">
            <w:pPr>
              <w:spacing w:after="0" w:line="240" w:lineRule="auto"/>
              <w:rPr>
                <w:rFonts w:eastAsia="Arial" w:cs="Times New Roman"/>
              </w:rPr>
            </w:pPr>
            <w:r w:rsidRPr="00E81FFE">
              <w:rPr>
                <w:rFonts w:eastAsia="Arial" w:cs="Times New Roman"/>
                <w:noProof/>
              </w:rPr>
              <w:drawing>
                <wp:inline distT="0" distB="0" distL="0" distR="0" wp14:anchorId="0A88902F" wp14:editId="61DF7C7E">
                  <wp:extent cx="2879332" cy="4520241"/>
                  <wp:effectExtent l="0" t="0" r="0" b="0"/>
                  <wp:docPr id="3" name="Picture 3" descr="Screenshot of an excel workbook outlining the factors used to calculate biosolids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an excel workbook outlining the factors used to calculate biosolids criteria"/>
                          <pic:cNvPicPr/>
                        </pic:nvPicPr>
                        <pic:blipFill>
                          <a:blip r:embed="rId17"/>
                          <a:stretch>
                            <a:fillRect/>
                          </a:stretch>
                        </pic:blipFill>
                        <pic:spPr>
                          <a:xfrm>
                            <a:off x="0" y="0"/>
                            <a:ext cx="2891794" cy="4539805"/>
                          </a:xfrm>
                          <a:prstGeom prst="rect">
                            <a:avLst/>
                          </a:prstGeom>
                        </pic:spPr>
                      </pic:pic>
                    </a:graphicData>
                  </a:graphic>
                </wp:inline>
              </w:drawing>
            </w:r>
          </w:p>
        </w:tc>
        <w:tc>
          <w:tcPr>
            <w:tcW w:w="4320" w:type="dxa"/>
          </w:tcPr>
          <w:p w14:paraId="10B66980" w14:textId="77777777" w:rsidR="00E81FFE" w:rsidRPr="00E81FFE" w:rsidRDefault="00E81FFE" w:rsidP="00E81FFE">
            <w:pPr>
              <w:spacing w:after="0" w:line="240" w:lineRule="auto"/>
              <w:rPr>
                <w:rFonts w:eastAsia="Arial" w:cs="Times New Roman"/>
                <w:noProof/>
              </w:rPr>
            </w:pPr>
          </w:p>
          <w:p w14:paraId="40FA1D61" w14:textId="77777777" w:rsidR="00E81FFE" w:rsidRPr="00E81FFE" w:rsidRDefault="00E81FFE" w:rsidP="00E81FFE">
            <w:pPr>
              <w:spacing w:after="0" w:line="240" w:lineRule="auto"/>
              <w:rPr>
                <w:rFonts w:eastAsia="Arial" w:cs="Times New Roman"/>
                <w:noProof/>
              </w:rPr>
            </w:pPr>
          </w:p>
          <w:p w14:paraId="5645EFD3" w14:textId="77777777" w:rsidR="00E81FFE" w:rsidRPr="00E81FFE" w:rsidRDefault="00E81FFE" w:rsidP="00E81FFE">
            <w:pPr>
              <w:spacing w:after="0" w:line="240" w:lineRule="auto"/>
              <w:rPr>
                <w:rFonts w:eastAsia="Arial" w:cs="Times New Roman"/>
                <w:noProof/>
              </w:rPr>
            </w:pPr>
          </w:p>
          <w:p w14:paraId="540E4678" w14:textId="77777777" w:rsidR="00E81FFE" w:rsidRPr="00E81FFE" w:rsidRDefault="00E81FFE" w:rsidP="00E81FFE">
            <w:pPr>
              <w:spacing w:after="0" w:line="240" w:lineRule="auto"/>
              <w:rPr>
                <w:rFonts w:eastAsia="Arial" w:cs="Times New Roman"/>
                <w:noProof/>
              </w:rPr>
            </w:pPr>
          </w:p>
          <w:p w14:paraId="42B25B1C" w14:textId="77777777" w:rsidR="00E81FFE" w:rsidRPr="00E81FFE" w:rsidRDefault="00E81FFE" w:rsidP="00E81FFE">
            <w:pPr>
              <w:spacing w:after="0" w:line="240" w:lineRule="auto"/>
              <w:rPr>
                <w:rFonts w:eastAsia="Arial" w:cs="Times New Roman"/>
                <w:noProof/>
              </w:rPr>
            </w:pPr>
          </w:p>
          <w:p w14:paraId="4F5E2221" w14:textId="77777777" w:rsidR="00E81FFE" w:rsidRPr="00E81FFE" w:rsidRDefault="00E81FFE" w:rsidP="00E81FFE">
            <w:pPr>
              <w:spacing w:after="0" w:line="240" w:lineRule="auto"/>
              <w:rPr>
                <w:rFonts w:eastAsia="Arial" w:cs="Times New Roman"/>
                <w:noProof/>
              </w:rPr>
            </w:pPr>
          </w:p>
          <w:p w14:paraId="69502779" w14:textId="77777777" w:rsidR="00E81FFE" w:rsidRPr="00E81FFE" w:rsidRDefault="00E81FFE" w:rsidP="00E81FFE">
            <w:pPr>
              <w:spacing w:after="0" w:line="240" w:lineRule="auto"/>
              <w:rPr>
                <w:rFonts w:eastAsia="Arial" w:cs="Times New Roman"/>
                <w:noProof/>
              </w:rPr>
            </w:pPr>
          </w:p>
          <w:p w14:paraId="430744D8" w14:textId="77777777" w:rsidR="00E81FFE" w:rsidRPr="00E81FFE" w:rsidRDefault="00E81FFE" w:rsidP="00E81FFE">
            <w:pPr>
              <w:spacing w:after="0" w:line="240" w:lineRule="auto"/>
              <w:rPr>
                <w:rFonts w:eastAsia="Arial" w:cs="Times New Roman"/>
                <w:noProof/>
              </w:rPr>
            </w:pPr>
          </w:p>
          <w:p w14:paraId="08E8DDED" w14:textId="77777777" w:rsidR="00E81FFE" w:rsidRPr="00E81FFE" w:rsidRDefault="00E81FFE" w:rsidP="00E81FFE">
            <w:pPr>
              <w:spacing w:after="0" w:line="240" w:lineRule="auto"/>
              <w:rPr>
                <w:rFonts w:eastAsia="Arial" w:cs="Times New Roman"/>
              </w:rPr>
            </w:pPr>
            <w:r w:rsidRPr="00E81FFE">
              <w:rPr>
                <w:rFonts w:eastAsia="Arial" w:cs="Times New Roman"/>
                <w:noProof/>
              </w:rPr>
              <w:drawing>
                <wp:inline distT="0" distB="0" distL="0" distR="0" wp14:anchorId="66FCA98A" wp14:editId="2AD0A6B8">
                  <wp:extent cx="2467155" cy="1167838"/>
                  <wp:effectExtent l="0" t="0" r="9525" b="0"/>
                  <wp:docPr id="4" name="Picture 4" descr="Second screenshot of an example excel sheet used to calculate biosolids crite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cond screenshot of an example excel sheet used to calculate biosolids criteria. "/>
                          <pic:cNvPicPr/>
                        </pic:nvPicPr>
                        <pic:blipFill>
                          <a:blip r:embed="rId18"/>
                          <a:stretch>
                            <a:fillRect/>
                          </a:stretch>
                        </pic:blipFill>
                        <pic:spPr>
                          <a:xfrm>
                            <a:off x="0" y="0"/>
                            <a:ext cx="2482195" cy="1174957"/>
                          </a:xfrm>
                          <a:prstGeom prst="rect">
                            <a:avLst/>
                          </a:prstGeom>
                        </pic:spPr>
                      </pic:pic>
                    </a:graphicData>
                  </a:graphic>
                </wp:inline>
              </w:drawing>
            </w:r>
          </w:p>
        </w:tc>
      </w:tr>
    </w:tbl>
    <w:p w14:paraId="4BF7138E" w14:textId="6D7F4DA3" w:rsidR="00E85113" w:rsidRDefault="00E85113" w:rsidP="00E85113">
      <w:pPr>
        <w:rPr>
          <w:lang w:eastAsia="ja-JP"/>
        </w:rPr>
      </w:pPr>
      <w:r>
        <w:rPr>
          <w:lang w:eastAsia="ja-JP"/>
        </w:rPr>
        <w:t xml:space="preserve">This approach allowed all criteria (restricted use, unrestricted use and MASCCs) to be calculated at the same time. The parameter ‘Cs’ in </w:t>
      </w:r>
      <w:r w:rsidR="00212B92">
        <w:rPr>
          <w:lang w:eastAsia="ja-JP"/>
        </w:rPr>
        <w:fldChar w:fldCharType="begin"/>
      </w:r>
      <w:r w:rsidR="00212B92">
        <w:rPr>
          <w:lang w:eastAsia="ja-JP"/>
        </w:rPr>
        <w:instrText xml:space="preserve"> REF _Ref111029867 \h </w:instrText>
      </w:r>
      <w:r w:rsidR="00212B92">
        <w:rPr>
          <w:lang w:eastAsia="ja-JP"/>
        </w:rPr>
      </w:r>
      <w:r w:rsidR="00212B92">
        <w:rPr>
          <w:lang w:eastAsia="ja-JP"/>
        </w:rPr>
        <w:fldChar w:fldCharType="separate"/>
      </w:r>
      <w:r w:rsidR="00E84ABC">
        <w:t xml:space="preserve">Figure </w:t>
      </w:r>
      <w:r w:rsidR="00E84ABC">
        <w:rPr>
          <w:noProof/>
        </w:rPr>
        <w:t>1</w:t>
      </w:r>
      <w:r w:rsidR="00212B92">
        <w:rPr>
          <w:lang w:eastAsia="ja-JP"/>
        </w:rPr>
        <w:fldChar w:fldCharType="end"/>
      </w:r>
      <w:r>
        <w:rPr>
          <w:lang w:eastAsia="ja-JP"/>
        </w:rPr>
        <w:t xml:space="preserve"> is the soil concentration that equates to the acceptable daily intake (TDI – background) of </w:t>
      </w:r>
      <w:proofErr w:type="spellStart"/>
      <w:r>
        <w:rPr>
          <w:lang w:eastAsia="ja-JP"/>
        </w:rPr>
        <w:t>PFOS+PFHxS</w:t>
      </w:r>
      <w:proofErr w:type="spellEnd"/>
      <w:r>
        <w:rPr>
          <w:lang w:eastAsia="ja-JP"/>
        </w:rPr>
        <w:t xml:space="preserve"> via this pathway. This was used as the unrestricted use biosolids criteria and the MASCCs. This allows for unrestricted use biosolids to be used as a topsoil without exceeding the acceptable exposure to human health via this pathway. For the MASCCs, this concentration ensures that soil concentrations of </w:t>
      </w:r>
      <w:proofErr w:type="spellStart"/>
      <w:r>
        <w:rPr>
          <w:lang w:eastAsia="ja-JP"/>
        </w:rPr>
        <w:t>PFOS+PFHxS</w:t>
      </w:r>
      <w:proofErr w:type="spellEnd"/>
      <w:r>
        <w:rPr>
          <w:lang w:eastAsia="ja-JP"/>
        </w:rPr>
        <w:t xml:space="preserve"> following land application of biosolids won’t exceed a concentration resulting in an unacceptable daily intake via this pathway.</w:t>
      </w:r>
    </w:p>
    <w:p w14:paraId="5A4DFBE0" w14:textId="563FE3D8" w:rsidR="00E81FFE" w:rsidRDefault="00E85113" w:rsidP="00E85113">
      <w:pPr>
        <w:rPr>
          <w:lang w:eastAsia="ja-JP"/>
        </w:rPr>
      </w:pPr>
      <w:r>
        <w:rPr>
          <w:lang w:eastAsia="ja-JP"/>
        </w:rPr>
        <w:t xml:space="preserve">The parameter ‘CB’ in </w:t>
      </w:r>
      <w:r>
        <w:rPr>
          <w:lang w:eastAsia="ja-JP"/>
        </w:rPr>
        <w:fldChar w:fldCharType="begin"/>
      </w:r>
      <w:r>
        <w:rPr>
          <w:lang w:eastAsia="ja-JP"/>
        </w:rPr>
        <w:instrText xml:space="preserve"> REF _Ref111029867 \h </w:instrText>
      </w:r>
      <w:r>
        <w:rPr>
          <w:lang w:eastAsia="ja-JP"/>
        </w:rPr>
      </w:r>
      <w:r>
        <w:rPr>
          <w:lang w:eastAsia="ja-JP"/>
        </w:rPr>
        <w:fldChar w:fldCharType="separate"/>
      </w:r>
      <w:r w:rsidR="00E84ABC">
        <w:t xml:space="preserve">Figure </w:t>
      </w:r>
      <w:r w:rsidR="00E84ABC">
        <w:rPr>
          <w:noProof/>
        </w:rPr>
        <w:t>1</w:t>
      </w:r>
      <w:r>
        <w:rPr>
          <w:lang w:eastAsia="ja-JP"/>
        </w:rPr>
        <w:fldChar w:fldCharType="end"/>
      </w:r>
      <w:r w:rsidR="00212B92">
        <w:rPr>
          <w:lang w:eastAsia="ja-JP"/>
        </w:rPr>
        <w:t xml:space="preserve"> </w:t>
      </w:r>
      <w:r>
        <w:rPr>
          <w:lang w:eastAsia="ja-JP"/>
        </w:rPr>
        <w:t>is back calculated from ‘Cs’ assuming a single land application rate of 50 dry t/ha and a soil incorporation mass of 1300 t/ha (</w:t>
      </w:r>
      <w:r w:rsidR="00D35D02">
        <w:rPr>
          <w:lang w:eastAsia="ja-JP"/>
        </w:rPr>
        <w:fldChar w:fldCharType="begin"/>
      </w:r>
      <w:r w:rsidR="00D35D02">
        <w:rPr>
          <w:lang w:eastAsia="ja-JP"/>
        </w:rPr>
        <w:instrText xml:space="preserve"> REF _Ref111030164 \h </w:instrText>
      </w:r>
      <w:r w:rsidR="00D35D02">
        <w:rPr>
          <w:lang w:eastAsia="ja-JP"/>
        </w:rPr>
      </w:r>
      <w:r w:rsidR="00D35D02">
        <w:rPr>
          <w:lang w:eastAsia="ja-JP"/>
        </w:rPr>
        <w:fldChar w:fldCharType="separate"/>
      </w:r>
      <w:r w:rsidR="00E84ABC">
        <w:t xml:space="preserve">Table </w:t>
      </w:r>
      <w:r w:rsidR="00E84ABC">
        <w:rPr>
          <w:noProof/>
        </w:rPr>
        <w:t>2</w:t>
      </w:r>
      <w:r w:rsidR="00D35D02">
        <w:rPr>
          <w:lang w:eastAsia="ja-JP"/>
        </w:rPr>
        <w:fldChar w:fldCharType="end"/>
      </w:r>
      <w:r>
        <w:rPr>
          <w:lang w:eastAsia="ja-JP"/>
        </w:rPr>
        <w:t>). The biosolids criteria resulting from these calculations (</w:t>
      </w:r>
      <w:r w:rsidR="00D35D02">
        <w:rPr>
          <w:lang w:eastAsia="ja-JP"/>
        </w:rPr>
        <w:fldChar w:fldCharType="begin"/>
      </w:r>
      <w:r w:rsidR="00D35D02">
        <w:rPr>
          <w:lang w:eastAsia="ja-JP"/>
        </w:rPr>
        <w:instrText xml:space="preserve"> REF _Ref111028473 \h </w:instrText>
      </w:r>
      <w:r w:rsidR="00D35D02">
        <w:rPr>
          <w:lang w:eastAsia="ja-JP"/>
        </w:rPr>
      </w:r>
      <w:r w:rsidR="00D35D02">
        <w:rPr>
          <w:lang w:eastAsia="ja-JP"/>
        </w:rPr>
        <w:fldChar w:fldCharType="separate"/>
      </w:r>
      <w:r w:rsidR="00E84ABC">
        <w:t xml:space="preserve">Table </w:t>
      </w:r>
      <w:r w:rsidR="00E84ABC">
        <w:rPr>
          <w:noProof/>
        </w:rPr>
        <w:t>1</w:t>
      </w:r>
      <w:r w:rsidR="00D35D02">
        <w:rPr>
          <w:lang w:eastAsia="ja-JP"/>
        </w:rPr>
        <w:fldChar w:fldCharType="end"/>
      </w:r>
      <w:r>
        <w:rPr>
          <w:lang w:eastAsia="ja-JP"/>
        </w:rPr>
        <w:t xml:space="preserve">) assume that there is no PFAS contamination in the in-situ soil at the land application site. Prior to land application, the concentrations of PFOS, </w:t>
      </w:r>
      <w:proofErr w:type="spellStart"/>
      <w:r>
        <w:rPr>
          <w:lang w:eastAsia="ja-JP"/>
        </w:rPr>
        <w:t>PFHxS</w:t>
      </w:r>
      <w:proofErr w:type="spellEnd"/>
      <w:r>
        <w:rPr>
          <w:lang w:eastAsia="ja-JP"/>
        </w:rPr>
        <w:t xml:space="preserve"> and PFOA in the in-situ soil should be characterised. If these compounds are detected in the soil, the MASCCs and CLBAR approach can be used to ensure that risks to human health and the environment will remain low following biosolids application to soil.</w:t>
      </w:r>
    </w:p>
    <w:p w14:paraId="1BCA8D4C" w14:textId="559D03B6" w:rsidR="005716E5" w:rsidRDefault="005716E5" w:rsidP="005716E5">
      <w:pPr>
        <w:pStyle w:val="Caption"/>
      </w:pPr>
      <w:bookmarkStart w:id="16" w:name="_Ref111030164"/>
      <w:bookmarkStart w:id="17" w:name="_Toc112680796"/>
      <w:r>
        <w:lastRenderedPageBreak/>
        <w:t xml:space="preserve">Table </w:t>
      </w:r>
      <w:r w:rsidR="00E84ABC">
        <w:fldChar w:fldCharType="begin"/>
      </w:r>
      <w:r w:rsidR="00E84ABC">
        <w:instrText xml:space="preserve"> </w:instrText>
      </w:r>
      <w:r w:rsidR="00E84ABC">
        <w:instrText xml:space="preserve">SEQ Table \* ARABIC </w:instrText>
      </w:r>
      <w:r w:rsidR="00E84ABC">
        <w:fldChar w:fldCharType="separate"/>
      </w:r>
      <w:r w:rsidR="00E84ABC">
        <w:rPr>
          <w:noProof/>
        </w:rPr>
        <w:t>2</w:t>
      </w:r>
      <w:r w:rsidR="00E84ABC">
        <w:rPr>
          <w:noProof/>
        </w:rPr>
        <w:fldChar w:fldCharType="end"/>
      </w:r>
      <w:bookmarkEnd w:id="16"/>
      <w:r>
        <w:t xml:space="preserve"> </w:t>
      </w:r>
      <w:r w:rsidRPr="00850210">
        <w:t>Land application assumptions used to derive criteria for restricted use biosolids in agriculture</w:t>
      </w:r>
      <w:bookmarkEnd w:id="17"/>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Land application assumptions used to derive criteria for restricted use in biosolids agriculture"/>
        <w:tblDescription w:val="Table outlining three parameters and their associated units as well as the rationale behind the parameter."/>
      </w:tblPr>
      <w:tblGrid>
        <w:gridCol w:w="2476"/>
        <w:gridCol w:w="925"/>
        <w:gridCol w:w="994"/>
        <w:gridCol w:w="4675"/>
      </w:tblGrid>
      <w:tr w:rsidR="005716E5" w14:paraId="70210DED" w14:textId="77777777" w:rsidTr="005716E5">
        <w:trPr>
          <w:tblHeader/>
        </w:trPr>
        <w:tc>
          <w:tcPr>
            <w:tcW w:w="1365" w:type="pct"/>
          </w:tcPr>
          <w:p w14:paraId="35532410" w14:textId="2C166ABB" w:rsidR="005716E5" w:rsidRPr="00B26E1E" w:rsidRDefault="005716E5" w:rsidP="005716E5">
            <w:pPr>
              <w:pStyle w:val="TableHeading"/>
              <w:rPr>
                <w:sz w:val="20"/>
                <w:szCs w:val="20"/>
              </w:rPr>
            </w:pPr>
            <w:r w:rsidRPr="000D6B85">
              <w:t>Parameter</w:t>
            </w:r>
          </w:p>
        </w:tc>
        <w:tc>
          <w:tcPr>
            <w:tcW w:w="510" w:type="pct"/>
            <w:tcMar>
              <w:left w:w="108" w:type="dxa"/>
              <w:right w:w="108" w:type="dxa"/>
            </w:tcMar>
          </w:tcPr>
          <w:p w14:paraId="01B99CCF" w14:textId="73095D59" w:rsidR="005716E5" w:rsidRDefault="005716E5" w:rsidP="005716E5">
            <w:pPr>
              <w:pStyle w:val="TableHeading"/>
            </w:pPr>
            <w:r w:rsidRPr="000D6B85">
              <w:t>Value</w:t>
            </w:r>
          </w:p>
        </w:tc>
        <w:tc>
          <w:tcPr>
            <w:tcW w:w="548" w:type="pct"/>
            <w:tcMar>
              <w:left w:w="108" w:type="dxa"/>
              <w:right w:w="108" w:type="dxa"/>
            </w:tcMar>
          </w:tcPr>
          <w:p w14:paraId="48C16952" w14:textId="494F223B" w:rsidR="005716E5" w:rsidRDefault="005716E5" w:rsidP="00212B92">
            <w:pPr>
              <w:pStyle w:val="TableHeading"/>
            </w:pPr>
            <w:r w:rsidRPr="000D6B85">
              <w:t>Units</w:t>
            </w:r>
          </w:p>
        </w:tc>
        <w:tc>
          <w:tcPr>
            <w:tcW w:w="2577" w:type="pct"/>
            <w:tcMar>
              <w:left w:w="108" w:type="dxa"/>
              <w:right w:w="108" w:type="dxa"/>
            </w:tcMar>
          </w:tcPr>
          <w:p w14:paraId="3EF24A81" w14:textId="7BE117DB" w:rsidR="005716E5" w:rsidRDefault="005716E5" w:rsidP="005716E5">
            <w:pPr>
              <w:pStyle w:val="TableHeading"/>
            </w:pPr>
            <w:r w:rsidRPr="000D6B85">
              <w:t>Rationale</w:t>
            </w:r>
          </w:p>
        </w:tc>
      </w:tr>
      <w:tr w:rsidR="005716E5" w14:paraId="4292A6E4" w14:textId="77777777" w:rsidTr="005716E5">
        <w:tc>
          <w:tcPr>
            <w:tcW w:w="1365" w:type="pct"/>
          </w:tcPr>
          <w:p w14:paraId="5015B1A1" w14:textId="055D3861" w:rsidR="005716E5" w:rsidRPr="00B26E1E" w:rsidRDefault="005716E5" w:rsidP="005716E5">
            <w:pPr>
              <w:pStyle w:val="TableText"/>
              <w:rPr>
                <w:sz w:val="20"/>
                <w:szCs w:val="20"/>
              </w:rPr>
            </w:pPr>
            <w:r w:rsidRPr="000D6B85">
              <w:t>Land application rate</w:t>
            </w:r>
          </w:p>
        </w:tc>
        <w:tc>
          <w:tcPr>
            <w:tcW w:w="510" w:type="pct"/>
            <w:tcMar>
              <w:left w:w="108" w:type="dxa"/>
              <w:right w:w="108" w:type="dxa"/>
            </w:tcMar>
          </w:tcPr>
          <w:p w14:paraId="3F203FD9" w14:textId="6448929D" w:rsidR="005716E5" w:rsidRDefault="005716E5" w:rsidP="00212B92">
            <w:pPr>
              <w:pStyle w:val="TableText"/>
            </w:pPr>
            <w:r w:rsidRPr="000D6B85">
              <w:t>50</w:t>
            </w:r>
          </w:p>
        </w:tc>
        <w:tc>
          <w:tcPr>
            <w:tcW w:w="548" w:type="pct"/>
            <w:tcMar>
              <w:left w:w="108" w:type="dxa"/>
              <w:right w:w="108" w:type="dxa"/>
            </w:tcMar>
          </w:tcPr>
          <w:p w14:paraId="533E4052" w14:textId="4F2D85C6" w:rsidR="005716E5" w:rsidRDefault="005716E5" w:rsidP="00212B92">
            <w:pPr>
              <w:pStyle w:val="TableText"/>
            </w:pPr>
            <w:r w:rsidRPr="000D6B85">
              <w:t>dry t/ha</w:t>
            </w:r>
          </w:p>
        </w:tc>
        <w:tc>
          <w:tcPr>
            <w:tcW w:w="2577" w:type="pct"/>
            <w:tcMar>
              <w:left w:w="108" w:type="dxa"/>
              <w:right w:w="108" w:type="dxa"/>
            </w:tcMar>
          </w:tcPr>
          <w:p w14:paraId="1636777D" w14:textId="2071D69F" w:rsidR="005716E5" w:rsidRDefault="005716E5" w:rsidP="005716E5">
            <w:pPr>
              <w:pStyle w:val="TableText"/>
            </w:pPr>
            <w:r w:rsidRPr="000D6B85">
              <w:t>Maximum application rate based on information from NSW water utilities is about 35 dry t/ha. Therefore, 50 dry t/ha give an additional conservative buffer and allows for variation in the application process.</w:t>
            </w:r>
          </w:p>
        </w:tc>
      </w:tr>
      <w:tr w:rsidR="005716E5" w14:paraId="6929AF43" w14:textId="77777777" w:rsidTr="005716E5">
        <w:tc>
          <w:tcPr>
            <w:tcW w:w="1365" w:type="pct"/>
          </w:tcPr>
          <w:p w14:paraId="6BCE8B5A" w14:textId="4A43557F" w:rsidR="005716E5" w:rsidRPr="00B26E1E" w:rsidRDefault="005716E5" w:rsidP="005716E5">
            <w:pPr>
              <w:pStyle w:val="TableText"/>
              <w:rPr>
                <w:sz w:val="20"/>
                <w:szCs w:val="20"/>
              </w:rPr>
            </w:pPr>
            <w:r w:rsidRPr="000D6B85">
              <w:t>Incorporation depth</w:t>
            </w:r>
          </w:p>
        </w:tc>
        <w:tc>
          <w:tcPr>
            <w:tcW w:w="510" w:type="pct"/>
            <w:tcMar>
              <w:left w:w="108" w:type="dxa"/>
              <w:right w:w="108" w:type="dxa"/>
            </w:tcMar>
          </w:tcPr>
          <w:p w14:paraId="0F194050" w14:textId="1433CAC5" w:rsidR="005716E5" w:rsidRDefault="005716E5" w:rsidP="00212B92">
            <w:pPr>
              <w:pStyle w:val="TableText"/>
            </w:pPr>
            <w:r w:rsidRPr="000D6B85">
              <w:t>10</w:t>
            </w:r>
          </w:p>
        </w:tc>
        <w:tc>
          <w:tcPr>
            <w:tcW w:w="548" w:type="pct"/>
            <w:tcMar>
              <w:left w:w="108" w:type="dxa"/>
              <w:right w:w="108" w:type="dxa"/>
            </w:tcMar>
          </w:tcPr>
          <w:p w14:paraId="56C4FB7A" w14:textId="21F6B50B" w:rsidR="005716E5" w:rsidRDefault="005716E5" w:rsidP="00212B92">
            <w:pPr>
              <w:pStyle w:val="TableText"/>
            </w:pPr>
            <w:r w:rsidRPr="000D6B85">
              <w:t>cm</w:t>
            </w:r>
          </w:p>
        </w:tc>
        <w:tc>
          <w:tcPr>
            <w:tcW w:w="2577" w:type="pct"/>
            <w:tcMar>
              <w:left w:w="108" w:type="dxa"/>
              <w:right w:w="108" w:type="dxa"/>
            </w:tcMar>
          </w:tcPr>
          <w:p w14:paraId="5DF05CEC" w14:textId="108C39CC" w:rsidR="005716E5" w:rsidRDefault="005716E5" w:rsidP="005716E5">
            <w:pPr>
              <w:pStyle w:val="TableText"/>
            </w:pPr>
            <w:r w:rsidRPr="000D6B85">
              <w:t xml:space="preserve">The current NSW Biosolids Guidelines use 7.5 </w:t>
            </w:r>
            <w:proofErr w:type="gramStart"/>
            <w:r w:rsidRPr="000D6B85">
              <w:t>cm</w:t>
            </w:r>
            <w:proofErr w:type="gramEnd"/>
            <w:r w:rsidRPr="000D6B85">
              <w:t xml:space="preserve"> but a deeper incorporation depth is likely based on the equipment used.</w:t>
            </w:r>
          </w:p>
        </w:tc>
      </w:tr>
      <w:tr w:rsidR="005716E5" w14:paraId="4A091C25" w14:textId="77777777" w:rsidTr="005716E5">
        <w:tc>
          <w:tcPr>
            <w:tcW w:w="1365" w:type="pct"/>
          </w:tcPr>
          <w:p w14:paraId="38767E83" w14:textId="6E91EF91" w:rsidR="005716E5" w:rsidRDefault="005716E5" w:rsidP="005716E5">
            <w:pPr>
              <w:pStyle w:val="TableText"/>
              <w:rPr>
                <w:sz w:val="20"/>
                <w:szCs w:val="20"/>
              </w:rPr>
            </w:pPr>
            <w:r w:rsidRPr="000D6B85">
              <w:t>Soil bulk density</w:t>
            </w:r>
          </w:p>
        </w:tc>
        <w:tc>
          <w:tcPr>
            <w:tcW w:w="510" w:type="pct"/>
            <w:tcMar>
              <w:left w:w="108" w:type="dxa"/>
              <w:right w:w="108" w:type="dxa"/>
            </w:tcMar>
          </w:tcPr>
          <w:p w14:paraId="7F357BE5" w14:textId="6FA0912C" w:rsidR="005716E5" w:rsidRDefault="005716E5" w:rsidP="00212B92">
            <w:pPr>
              <w:pStyle w:val="TableText"/>
            </w:pPr>
            <w:r w:rsidRPr="000D6B85">
              <w:t>1.3</w:t>
            </w:r>
          </w:p>
        </w:tc>
        <w:tc>
          <w:tcPr>
            <w:tcW w:w="548" w:type="pct"/>
            <w:tcMar>
              <w:left w:w="108" w:type="dxa"/>
              <w:right w:w="108" w:type="dxa"/>
            </w:tcMar>
          </w:tcPr>
          <w:p w14:paraId="41DF093C" w14:textId="7DEE3CCB" w:rsidR="005716E5" w:rsidRDefault="005716E5" w:rsidP="00212B92">
            <w:pPr>
              <w:pStyle w:val="TableText"/>
            </w:pPr>
            <w:r w:rsidRPr="000D6B85">
              <w:t>g/cm</w:t>
            </w:r>
            <w:r w:rsidRPr="005716E5">
              <w:rPr>
                <w:vertAlign w:val="superscript"/>
              </w:rPr>
              <w:t>3</w:t>
            </w:r>
          </w:p>
        </w:tc>
        <w:tc>
          <w:tcPr>
            <w:tcW w:w="2577" w:type="pct"/>
            <w:tcMar>
              <w:left w:w="108" w:type="dxa"/>
              <w:right w:w="108" w:type="dxa"/>
            </w:tcMar>
          </w:tcPr>
          <w:p w14:paraId="0B43B62A" w14:textId="77777777" w:rsidR="005716E5" w:rsidRDefault="005716E5" w:rsidP="005716E5">
            <w:pPr>
              <w:pStyle w:val="TableText"/>
              <w:rPr>
                <w:vertAlign w:val="superscript"/>
              </w:rPr>
            </w:pPr>
            <w:r w:rsidRPr="000D6B85">
              <w:t>Standard consideration and roughly consistent with the current NSW Biosolids Guidelines that assume 1.333 g/cm</w:t>
            </w:r>
            <w:r w:rsidRPr="005716E5">
              <w:rPr>
                <w:vertAlign w:val="superscript"/>
              </w:rPr>
              <w:t>3.</w:t>
            </w:r>
          </w:p>
          <w:p w14:paraId="2472252E" w14:textId="3FB01FCE" w:rsidR="005716E5" w:rsidRDefault="005716E5" w:rsidP="005716E5">
            <w:pPr>
              <w:pStyle w:val="TableText"/>
            </w:pPr>
            <w:r w:rsidRPr="000D6B85">
              <w:t>With an incorporation depth of 10 cm, this assumes the biosolids are mixed with 1300 t soil/ha.</w:t>
            </w:r>
          </w:p>
        </w:tc>
      </w:tr>
    </w:tbl>
    <w:p w14:paraId="05FC859D" w14:textId="77777777" w:rsidR="005716E5" w:rsidRDefault="005716E5" w:rsidP="00E85113">
      <w:pPr>
        <w:rPr>
          <w:lang w:eastAsia="ja-JP"/>
        </w:rPr>
      </w:pPr>
    </w:p>
    <w:p w14:paraId="54C0C104" w14:textId="560261B6" w:rsidR="00E85113" w:rsidRDefault="005716E5" w:rsidP="00E85113">
      <w:pPr>
        <w:rPr>
          <w:lang w:eastAsia="ja-JP"/>
        </w:rPr>
      </w:pPr>
      <w:r w:rsidRPr="005716E5">
        <w:rPr>
          <w:lang w:eastAsia="ja-JP"/>
        </w:rPr>
        <w:t xml:space="preserve">The process outlined above was used to derive </w:t>
      </w:r>
      <w:proofErr w:type="spellStart"/>
      <w:r w:rsidRPr="005716E5">
        <w:rPr>
          <w:lang w:eastAsia="ja-JP"/>
        </w:rPr>
        <w:t>PFOS+PFHxS</w:t>
      </w:r>
      <w:proofErr w:type="spellEnd"/>
      <w:r w:rsidRPr="005716E5">
        <w:rPr>
          <w:lang w:eastAsia="ja-JP"/>
        </w:rPr>
        <w:t xml:space="preserve"> criteria where no MoS is applied (</w:t>
      </w:r>
      <w:proofErr w:type="gramStart"/>
      <w:r w:rsidRPr="005716E5">
        <w:rPr>
          <w:lang w:eastAsia="ja-JP"/>
        </w:rPr>
        <w:t>i.e.</w:t>
      </w:r>
      <w:proofErr w:type="gramEnd"/>
      <w:r w:rsidRPr="005716E5">
        <w:rPr>
          <w:lang w:eastAsia="ja-JP"/>
        </w:rPr>
        <w:t xml:space="preserve"> equates to RQ = 1 in forward risk calculations). To calculate the criteria for the 2- and 5-fold MoS, these criteria were divided by 2 and 5, respectively. This equates to RQ values of 0.5 and 0.2 in the forward risk calculations. </w:t>
      </w:r>
    </w:p>
    <w:p w14:paraId="3D55871D" w14:textId="75143DAA" w:rsidR="005D6508" w:rsidRDefault="005D6508" w:rsidP="005D6508">
      <w:pPr>
        <w:pStyle w:val="Heading3"/>
        <w:rPr>
          <w:lang w:eastAsia="ja-JP"/>
        </w:rPr>
      </w:pPr>
      <w:bookmarkStart w:id="18" w:name="_Toc113544763"/>
      <w:r>
        <w:rPr>
          <w:lang w:eastAsia="ja-JP"/>
        </w:rPr>
        <w:t>Derivation of the PFOA criteria</w:t>
      </w:r>
      <w:bookmarkEnd w:id="18"/>
    </w:p>
    <w:p w14:paraId="346B77DB" w14:textId="7F900AA4" w:rsidR="005716E5" w:rsidRDefault="005D6508" w:rsidP="005D6508">
      <w:pPr>
        <w:rPr>
          <w:lang w:eastAsia="ja-JP"/>
        </w:rPr>
      </w:pPr>
      <w:r>
        <w:rPr>
          <w:lang w:eastAsia="ja-JP"/>
        </w:rPr>
        <w:t xml:space="preserve">The PFOA </w:t>
      </w:r>
      <w:r w:rsidR="00E65B89">
        <w:rPr>
          <w:lang w:eastAsia="ja-JP"/>
        </w:rPr>
        <w:t xml:space="preserve">biosolids </w:t>
      </w:r>
      <w:r>
        <w:rPr>
          <w:lang w:eastAsia="ja-JP"/>
        </w:rPr>
        <w:t>criteria were derived to be protective of the key exposure pathway for this compound which was ecological secondary consumers. To do this, the newly derived PFOA soil screening criterion was used (5 µg/kg)</w:t>
      </w:r>
      <w:r w:rsidR="0051787C">
        <w:rPr>
          <w:lang w:eastAsia="ja-JP"/>
        </w:rPr>
        <w:t xml:space="preserve"> (</w:t>
      </w:r>
      <w:r w:rsidR="00E65B89">
        <w:rPr>
          <w:lang w:eastAsia="ja-JP"/>
        </w:rPr>
        <w:t xml:space="preserve">derived as part of the NEMP 3.0 </w:t>
      </w:r>
      <w:r w:rsidR="00CB3A29">
        <w:rPr>
          <w:lang w:eastAsia="ja-JP"/>
        </w:rPr>
        <w:t xml:space="preserve">Section 8.7 </w:t>
      </w:r>
      <w:r w:rsidR="00E65B89">
        <w:rPr>
          <w:lang w:eastAsia="ja-JP"/>
        </w:rPr>
        <w:t>revision</w:t>
      </w:r>
      <w:r w:rsidR="0051787C">
        <w:rPr>
          <w:lang w:eastAsia="ja-JP"/>
        </w:rPr>
        <w:t>)</w:t>
      </w:r>
      <w:r>
        <w:rPr>
          <w:lang w:eastAsia="ja-JP"/>
        </w:rPr>
        <w:t xml:space="preserve">. As this </w:t>
      </w:r>
      <w:r w:rsidR="00E65B89">
        <w:rPr>
          <w:lang w:eastAsia="ja-JP"/>
        </w:rPr>
        <w:t xml:space="preserve">soil screening </w:t>
      </w:r>
      <w:r>
        <w:rPr>
          <w:lang w:eastAsia="ja-JP"/>
        </w:rPr>
        <w:t xml:space="preserve">criterion is relevant for in-soil concentrations, the unrestricted use biosolids criterion and MASCC are equal to this value. The restricted use biosolids criterion was back calculated from this soil screening criterion using the assumptions in </w:t>
      </w:r>
      <w:r w:rsidR="00D35D02">
        <w:rPr>
          <w:lang w:eastAsia="ja-JP"/>
        </w:rPr>
        <w:fldChar w:fldCharType="begin"/>
      </w:r>
      <w:r w:rsidR="00D35D02">
        <w:rPr>
          <w:lang w:eastAsia="ja-JP"/>
        </w:rPr>
        <w:instrText xml:space="preserve"> REF _Ref111030164 \h </w:instrText>
      </w:r>
      <w:r w:rsidR="00D35D02">
        <w:rPr>
          <w:lang w:eastAsia="ja-JP"/>
        </w:rPr>
      </w:r>
      <w:r w:rsidR="00D35D02">
        <w:rPr>
          <w:lang w:eastAsia="ja-JP"/>
        </w:rPr>
        <w:fldChar w:fldCharType="separate"/>
      </w:r>
      <w:r w:rsidR="00E84ABC">
        <w:t xml:space="preserve">Table </w:t>
      </w:r>
      <w:r w:rsidR="00E84ABC">
        <w:rPr>
          <w:noProof/>
        </w:rPr>
        <w:t>2</w:t>
      </w:r>
      <w:r w:rsidR="00D35D02">
        <w:rPr>
          <w:lang w:eastAsia="ja-JP"/>
        </w:rPr>
        <w:fldChar w:fldCharType="end"/>
      </w:r>
      <w:r>
        <w:rPr>
          <w:lang w:eastAsia="ja-JP"/>
        </w:rPr>
        <w:t xml:space="preserve">. The subsequent biosolids criteria/MASCCs at different MoS were then calculated as outlined for </w:t>
      </w:r>
      <w:proofErr w:type="spellStart"/>
      <w:r>
        <w:rPr>
          <w:lang w:eastAsia="ja-JP"/>
        </w:rPr>
        <w:t>PFOS+PFHxS</w:t>
      </w:r>
      <w:proofErr w:type="spellEnd"/>
      <w:r>
        <w:rPr>
          <w:lang w:eastAsia="ja-JP"/>
        </w:rPr>
        <w:t>.</w:t>
      </w:r>
      <w:r w:rsidRPr="005D6508">
        <w:rPr>
          <w:lang w:eastAsia="ja-JP"/>
        </w:rPr>
        <w:t xml:space="preserve"> If there are any changes to this</w:t>
      </w:r>
      <w:r w:rsidR="00E65B89">
        <w:rPr>
          <w:lang w:eastAsia="ja-JP"/>
        </w:rPr>
        <w:t xml:space="preserve"> soil screening</w:t>
      </w:r>
      <w:r w:rsidRPr="005D6508">
        <w:rPr>
          <w:lang w:eastAsia="ja-JP"/>
        </w:rPr>
        <w:t xml:space="preserve"> criterion following public consultation of NEMP 3.0, the biosolids criteria will also need to be changed. It should be noted that this criterion was not used in the NSW HHERA as it was not available at the time</w:t>
      </w:r>
      <w:r w:rsidR="00E65B89">
        <w:rPr>
          <w:lang w:eastAsia="ja-JP"/>
        </w:rPr>
        <w:t>.</w:t>
      </w:r>
    </w:p>
    <w:p w14:paraId="635F973F" w14:textId="0335A0A0" w:rsidR="005D6508" w:rsidRDefault="005D6508" w:rsidP="005D6508">
      <w:pPr>
        <w:pStyle w:val="Heading2"/>
      </w:pPr>
      <w:bookmarkStart w:id="19" w:name="_Toc112141111"/>
      <w:bookmarkStart w:id="20" w:name="_Toc112142137"/>
      <w:bookmarkStart w:id="21" w:name="_Toc112670098"/>
      <w:bookmarkStart w:id="22" w:name="_Toc112670126"/>
      <w:bookmarkStart w:id="23" w:name="_Toc113544764"/>
      <w:bookmarkEnd w:id="19"/>
      <w:bookmarkEnd w:id="20"/>
      <w:bookmarkEnd w:id="21"/>
      <w:bookmarkEnd w:id="22"/>
      <w:r>
        <w:lastRenderedPageBreak/>
        <w:t>Summary of other currently available biosolids guidance and criteria</w:t>
      </w:r>
      <w:bookmarkEnd w:id="23"/>
    </w:p>
    <w:p w14:paraId="5A08E62D" w14:textId="5B5A207E" w:rsidR="005D6508" w:rsidRDefault="005D6508" w:rsidP="005D6508">
      <w:pPr>
        <w:rPr>
          <w:lang w:eastAsia="ja-JP"/>
        </w:rPr>
      </w:pPr>
      <w:r>
        <w:rPr>
          <w:lang w:eastAsia="ja-JP"/>
        </w:rPr>
        <w:t xml:space="preserve">Queensland is the only jurisdiction that currently has criteria available for PFAS related to land application of biosolids. These criteria, referred to as ‘trigger values’, are outlined in the Biosolids End of Waste Code (the Biosolids EOW code) (Qld DES, 2019) and for the compounds discussed in this supporting document (PFOS, </w:t>
      </w:r>
      <w:proofErr w:type="spellStart"/>
      <w:r>
        <w:rPr>
          <w:lang w:eastAsia="ja-JP"/>
        </w:rPr>
        <w:t>PFHxS</w:t>
      </w:r>
      <w:proofErr w:type="spellEnd"/>
      <w:r>
        <w:rPr>
          <w:lang w:eastAsia="ja-JP"/>
        </w:rPr>
        <w:t xml:space="preserve"> and PFOA) are provided in </w:t>
      </w:r>
      <w:r w:rsidR="00D35D02">
        <w:rPr>
          <w:lang w:eastAsia="ja-JP"/>
        </w:rPr>
        <w:fldChar w:fldCharType="begin"/>
      </w:r>
      <w:r w:rsidR="00D35D02">
        <w:rPr>
          <w:lang w:eastAsia="ja-JP"/>
        </w:rPr>
        <w:instrText xml:space="preserve"> REF _Ref112670369 \h </w:instrText>
      </w:r>
      <w:r w:rsidR="00D35D02">
        <w:rPr>
          <w:lang w:eastAsia="ja-JP"/>
        </w:rPr>
      </w:r>
      <w:r w:rsidR="00D35D02">
        <w:rPr>
          <w:lang w:eastAsia="ja-JP"/>
        </w:rPr>
        <w:fldChar w:fldCharType="separate"/>
      </w:r>
      <w:r w:rsidR="00E84ABC">
        <w:t xml:space="preserve">Table </w:t>
      </w:r>
      <w:r w:rsidR="00E84ABC">
        <w:rPr>
          <w:noProof/>
        </w:rPr>
        <w:t>3</w:t>
      </w:r>
      <w:r w:rsidR="00D35D02">
        <w:rPr>
          <w:lang w:eastAsia="ja-JP"/>
        </w:rPr>
        <w:fldChar w:fldCharType="end"/>
      </w:r>
      <w:r>
        <w:rPr>
          <w:lang w:eastAsia="ja-JP"/>
        </w:rPr>
        <w:t xml:space="preserve"> (t</w:t>
      </w:r>
      <w:r w:rsidRPr="005D6508">
        <w:rPr>
          <w:lang w:eastAsia="ja-JP"/>
        </w:rPr>
        <w:t xml:space="preserve">he Biosolids EOW code also presented soil trigger values for PFBA, </w:t>
      </w:r>
      <w:proofErr w:type="spellStart"/>
      <w:r w:rsidRPr="005D6508">
        <w:rPr>
          <w:lang w:eastAsia="ja-JP"/>
        </w:rPr>
        <w:t>PFPeA</w:t>
      </w:r>
      <w:proofErr w:type="spellEnd"/>
      <w:r w:rsidRPr="005D6508">
        <w:rPr>
          <w:lang w:eastAsia="ja-JP"/>
        </w:rPr>
        <w:t xml:space="preserve">, </w:t>
      </w:r>
      <w:proofErr w:type="spellStart"/>
      <w:r w:rsidRPr="005D6508">
        <w:rPr>
          <w:lang w:eastAsia="ja-JP"/>
        </w:rPr>
        <w:t>PFHxA</w:t>
      </w:r>
      <w:proofErr w:type="spellEnd"/>
      <w:r w:rsidRPr="005D6508">
        <w:rPr>
          <w:lang w:eastAsia="ja-JP"/>
        </w:rPr>
        <w:t xml:space="preserve">, sum C9-C14 perfluoroalkyl carboxylic acids, perfluoroalkyl </w:t>
      </w:r>
      <w:proofErr w:type="spellStart"/>
      <w:r w:rsidRPr="005D6508">
        <w:rPr>
          <w:lang w:eastAsia="ja-JP"/>
        </w:rPr>
        <w:t>sulfonamides</w:t>
      </w:r>
      <w:proofErr w:type="spellEnd"/>
      <w:r w:rsidRPr="005D6508">
        <w:rPr>
          <w:lang w:eastAsia="ja-JP"/>
        </w:rPr>
        <w:t xml:space="preserve"> and N:2 fluorotelomer sulfonic acids.</w:t>
      </w:r>
      <w:r>
        <w:rPr>
          <w:lang w:eastAsia="ja-JP"/>
        </w:rPr>
        <w:t>).</w:t>
      </w:r>
      <w:r w:rsidR="00B84E8E">
        <w:rPr>
          <w:lang w:eastAsia="ja-JP"/>
        </w:rPr>
        <w:t xml:space="preserve"> </w:t>
      </w:r>
      <w:r>
        <w:rPr>
          <w:lang w:eastAsia="ja-JP"/>
        </w:rPr>
        <w:t xml:space="preserve">These trigger values relate to the estimated and measured soil concentrations following land application of biosolids. Therefore, they are comparable in use to the MASCCs presented in Table 1. Although the Qld DES trigger values for PFOS, </w:t>
      </w:r>
      <w:proofErr w:type="spellStart"/>
      <w:r>
        <w:rPr>
          <w:lang w:eastAsia="ja-JP"/>
        </w:rPr>
        <w:t>PFHxS</w:t>
      </w:r>
      <w:proofErr w:type="spellEnd"/>
      <w:r>
        <w:rPr>
          <w:lang w:eastAsia="ja-JP"/>
        </w:rPr>
        <w:t xml:space="preserve"> and PFOA were derived using a slightly different approach (briefly outlined below) to the criteria presented in NEMP 3.0 and outlined in this Supporting Document, the values are approximately the same. This provides additional confirmation for the suitability of the criteria presented in NEMP 3.0. The Biosolids EOW code also requires characterisation of the biosolids, characterisation of the soil at the proposed land application site, estimation of soil concentrations following land application and demonstrated agronomic benefit. Characterisation includes both standard analysis and total oxidisable precursor assay. In addition, the Biosolids EOW code also requires characterisation of the soil following biosolids land application and incorporation. Breach of a trigger value under the code results in a site-specific risk assessment, including where necessary, monitoring of potentially affected waters and agricultural produce.</w:t>
      </w:r>
    </w:p>
    <w:p w14:paraId="2A5F8908" w14:textId="100AB733" w:rsidR="005522C5" w:rsidRDefault="005522C5" w:rsidP="005522C5">
      <w:pPr>
        <w:pStyle w:val="Heading3"/>
        <w:rPr>
          <w:lang w:eastAsia="ja-JP"/>
        </w:rPr>
      </w:pPr>
      <w:bookmarkStart w:id="24" w:name="_Toc113544765"/>
      <w:r>
        <w:rPr>
          <w:lang w:eastAsia="ja-JP"/>
        </w:rPr>
        <w:t>Overview of approach used to derive Queensland PFAS trigger values</w:t>
      </w:r>
      <w:bookmarkEnd w:id="24"/>
    </w:p>
    <w:p w14:paraId="2E18B44D" w14:textId="73C71CBE" w:rsidR="005522C5" w:rsidRDefault="005522C5" w:rsidP="005522C5">
      <w:pPr>
        <w:rPr>
          <w:lang w:eastAsia="ja-JP"/>
        </w:rPr>
      </w:pPr>
      <w:r>
        <w:rPr>
          <w:lang w:eastAsia="ja-JP"/>
        </w:rPr>
        <w:t xml:space="preserve">The soil trigger values presented in </w:t>
      </w:r>
      <w:r w:rsidR="00D35D02">
        <w:rPr>
          <w:lang w:eastAsia="ja-JP"/>
        </w:rPr>
        <w:fldChar w:fldCharType="begin"/>
      </w:r>
      <w:r w:rsidR="00D35D02">
        <w:rPr>
          <w:lang w:eastAsia="ja-JP"/>
        </w:rPr>
        <w:instrText xml:space="preserve"> REF _Ref112670369 \h </w:instrText>
      </w:r>
      <w:r w:rsidR="00D35D02">
        <w:rPr>
          <w:lang w:eastAsia="ja-JP"/>
        </w:rPr>
      </w:r>
      <w:r w:rsidR="00D35D02">
        <w:rPr>
          <w:lang w:eastAsia="ja-JP"/>
        </w:rPr>
        <w:fldChar w:fldCharType="separate"/>
      </w:r>
      <w:r w:rsidR="00E84ABC">
        <w:t xml:space="preserve">Table </w:t>
      </w:r>
      <w:r w:rsidR="00E84ABC">
        <w:rPr>
          <w:noProof/>
        </w:rPr>
        <w:t>3</w:t>
      </w:r>
      <w:r w:rsidR="00D35D02">
        <w:rPr>
          <w:lang w:eastAsia="ja-JP"/>
        </w:rPr>
        <w:fldChar w:fldCharType="end"/>
      </w:r>
      <w:r>
        <w:rPr>
          <w:lang w:eastAsia="ja-JP"/>
        </w:rPr>
        <w:t xml:space="preserve"> were derived through consultation with farmers representatives, local government, water authorities, biosolids academics, biosolids appliers and the Department of Agriculture and Fisheries in Queensland. The key environmental outcome considered in the derivation of the trigger values was production of animal or plant agricultural products unlikely to breach FSANZ (2017</w:t>
      </w:r>
      <w:r w:rsidR="004E64F3">
        <w:rPr>
          <w:lang w:eastAsia="ja-JP"/>
        </w:rPr>
        <w:t>a</w:t>
      </w:r>
      <w:r>
        <w:rPr>
          <w:lang w:eastAsia="ja-JP"/>
        </w:rPr>
        <w:t>) trigger values and comply with requirements for food products to be safe and suitable</w:t>
      </w:r>
      <w:r w:rsidR="00E8793E">
        <w:rPr>
          <w:lang w:eastAsia="ja-JP"/>
        </w:rPr>
        <w:t xml:space="preserve"> under the </w:t>
      </w:r>
      <w:r w:rsidR="00E8793E" w:rsidRPr="00E8793E">
        <w:rPr>
          <w:rStyle w:val="Emphasis"/>
        </w:rPr>
        <w:t>Food Act 2009 (Qld</w:t>
      </w:r>
      <w:proofErr w:type="gramStart"/>
      <w:r w:rsidR="00E8793E" w:rsidRPr="00E8793E">
        <w:rPr>
          <w:rStyle w:val="Emphasis"/>
        </w:rPr>
        <w:t>)</w:t>
      </w:r>
      <w:r>
        <w:rPr>
          <w:lang w:eastAsia="ja-JP"/>
        </w:rPr>
        <w:t xml:space="preserve"> .</w:t>
      </w:r>
      <w:proofErr w:type="gramEnd"/>
    </w:p>
    <w:p w14:paraId="4893AFCF" w14:textId="04E5A180" w:rsidR="005522C5" w:rsidRDefault="005522C5" w:rsidP="005522C5">
      <w:pPr>
        <w:rPr>
          <w:lang w:eastAsia="ja-JP"/>
        </w:rPr>
      </w:pPr>
      <w:r>
        <w:rPr>
          <w:lang w:eastAsia="ja-JP"/>
        </w:rPr>
        <w:t xml:space="preserve">The soil trigger values for PFOS, </w:t>
      </w:r>
      <w:proofErr w:type="spellStart"/>
      <w:r>
        <w:rPr>
          <w:lang w:eastAsia="ja-JP"/>
        </w:rPr>
        <w:t>PFOS+PFHxS</w:t>
      </w:r>
      <w:proofErr w:type="spellEnd"/>
      <w:r>
        <w:rPr>
          <w:lang w:eastAsia="ja-JP"/>
        </w:rPr>
        <w:t xml:space="preserve">, </w:t>
      </w:r>
      <w:proofErr w:type="spellStart"/>
      <w:r>
        <w:rPr>
          <w:lang w:eastAsia="ja-JP"/>
        </w:rPr>
        <w:t>PFHxS</w:t>
      </w:r>
      <w:proofErr w:type="spellEnd"/>
      <w:r>
        <w:rPr>
          <w:lang w:eastAsia="ja-JP"/>
        </w:rPr>
        <w:t xml:space="preserve"> and PFOA were derived using the FSANZ trigger values in food products such as meat and milk (FSANZ 2017</w:t>
      </w:r>
      <w:r w:rsidR="004E64F3">
        <w:rPr>
          <w:lang w:eastAsia="ja-JP"/>
        </w:rPr>
        <w:t>a</w:t>
      </w:r>
      <w:r>
        <w:rPr>
          <w:lang w:eastAsia="ja-JP"/>
        </w:rPr>
        <w:t>). Firstly, PFAS intake into cows was estimated assuming 80% of intake from biosolids amended soil (soil and plants) and 20% allocated to other pathways (</w:t>
      </w:r>
      <w:proofErr w:type="gramStart"/>
      <w:r>
        <w:rPr>
          <w:lang w:eastAsia="ja-JP"/>
        </w:rPr>
        <w:t>e.g.</w:t>
      </w:r>
      <w:proofErr w:type="gramEnd"/>
      <w:r>
        <w:rPr>
          <w:lang w:eastAsia="ja-JP"/>
        </w:rPr>
        <w:t xml:space="preserve"> cattle drinking water and dust inhalation). The PFAS intakes were then used to calculate the concentrations in meat and milk using transfer factors published in the literature from trials feeding cattle contaminated food and literature reported soil to plant transfer factors for fodder plants grown in Queensland. The soil trigger values were back calculated starting with 80% of the FSANZ trigger value (</w:t>
      </w:r>
      <w:proofErr w:type="gramStart"/>
      <w:r>
        <w:rPr>
          <w:lang w:eastAsia="ja-JP"/>
        </w:rPr>
        <w:t>i.e.</w:t>
      </w:r>
      <w:proofErr w:type="gramEnd"/>
      <w:r>
        <w:rPr>
          <w:lang w:eastAsia="ja-JP"/>
        </w:rPr>
        <w:t xml:space="preserve"> to allow 20% intake from other pathways).</w:t>
      </w:r>
    </w:p>
    <w:p w14:paraId="2ECBA036" w14:textId="431FD8B6" w:rsidR="001E5754" w:rsidRDefault="001E5754" w:rsidP="001E5754">
      <w:pPr>
        <w:pStyle w:val="Caption"/>
      </w:pPr>
      <w:bookmarkStart w:id="25" w:name="_Ref112670369"/>
      <w:bookmarkStart w:id="26" w:name="_Toc112680797"/>
      <w:r>
        <w:lastRenderedPageBreak/>
        <w:t xml:space="preserve">Table </w:t>
      </w:r>
      <w:r w:rsidR="00E84ABC">
        <w:fldChar w:fldCharType="begin"/>
      </w:r>
      <w:r w:rsidR="00E84ABC">
        <w:instrText xml:space="preserve"> SEQ Table \* ARABIC </w:instrText>
      </w:r>
      <w:r w:rsidR="00E84ABC">
        <w:fldChar w:fldCharType="separate"/>
      </w:r>
      <w:r w:rsidR="00E84ABC">
        <w:rPr>
          <w:noProof/>
        </w:rPr>
        <w:t>3</w:t>
      </w:r>
      <w:r w:rsidR="00E84ABC">
        <w:rPr>
          <w:noProof/>
        </w:rPr>
        <w:fldChar w:fldCharType="end"/>
      </w:r>
      <w:bookmarkEnd w:id="25"/>
      <w:r>
        <w:t xml:space="preserve"> </w:t>
      </w:r>
      <w:r w:rsidRPr="007E7CF4">
        <w:t xml:space="preserve">Soil trigger values for PFOS, </w:t>
      </w:r>
      <w:proofErr w:type="spellStart"/>
      <w:r w:rsidRPr="007E7CF4">
        <w:t>PFHxS</w:t>
      </w:r>
      <w:proofErr w:type="spellEnd"/>
      <w:r w:rsidRPr="007E7CF4">
        <w:t xml:space="preserve">, </w:t>
      </w:r>
      <w:proofErr w:type="spellStart"/>
      <w:r w:rsidRPr="007E7CF4">
        <w:t>PFOS+PFHxS</w:t>
      </w:r>
      <w:proofErr w:type="spellEnd"/>
      <w:r w:rsidRPr="007E7CF4">
        <w:t xml:space="preserve"> and PFOA from the Biosolids End of Waste Code</w:t>
      </w:r>
      <w:r>
        <w:t xml:space="preserve"> (source Qld DES 2019)</w:t>
      </w:r>
      <w:r w:rsidRPr="007E7CF4">
        <w:t xml:space="preserve"> </w:t>
      </w:r>
      <w:bookmarkEnd w:id="26"/>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5"/>
        <w:gridCol w:w="4535"/>
      </w:tblGrid>
      <w:tr w:rsidR="001E5754" w14:paraId="408C9723" w14:textId="77777777" w:rsidTr="00E8099F">
        <w:trPr>
          <w:tblHeader/>
        </w:trPr>
        <w:tc>
          <w:tcPr>
            <w:tcW w:w="2500" w:type="pct"/>
          </w:tcPr>
          <w:p w14:paraId="54CE0637" w14:textId="77777777" w:rsidR="001E5754" w:rsidRDefault="001E5754" w:rsidP="00E8099F">
            <w:pPr>
              <w:pStyle w:val="TableHeading"/>
            </w:pPr>
            <w:r w:rsidRPr="00D047E0">
              <w:rPr>
                <w:sz w:val="20"/>
                <w:szCs w:val="20"/>
              </w:rPr>
              <w:t>Contaminant</w:t>
            </w:r>
          </w:p>
        </w:tc>
        <w:tc>
          <w:tcPr>
            <w:tcW w:w="2500" w:type="pct"/>
          </w:tcPr>
          <w:p w14:paraId="7ED15A92" w14:textId="77777777" w:rsidR="001E5754" w:rsidRDefault="001E5754" w:rsidP="00E8099F">
            <w:pPr>
              <w:pStyle w:val="TableHeading"/>
              <w:jc w:val="right"/>
            </w:pPr>
            <w:r w:rsidRPr="00D047E0">
              <w:rPr>
                <w:sz w:val="20"/>
                <w:szCs w:val="20"/>
              </w:rPr>
              <w:t>Trigger value (</w:t>
            </w:r>
            <w:r w:rsidRPr="00D047E0">
              <w:rPr>
                <w:rFonts w:cstheme="minorHAnsi"/>
                <w:sz w:val="20"/>
                <w:szCs w:val="20"/>
              </w:rPr>
              <w:t>µ</w:t>
            </w:r>
            <w:r w:rsidRPr="00D047E0">
              <w:rPr>
                <w:sz w:val="20"/>
                <w:szCs w:val="20"/>
              </w:rPr>
              <w:t>g/kg)</w:t>
            </w:r>
          </w:p>
        </w:tc>
      </w:tr>
      <w:tr w:rsidR="001E5754" w14:paraId="49D54065" w14:textId="77777777" w:rsidTr="00E8099F">
        <w:tc>
          <w:tcPr>
            <w:tcW w:w="2500" w:type="pct"/>
          </w:tcPr>
          <w:p w14:paraId="6C8EFC8B" w14:textId="77777777" w:rsidR="001E5754" w:rsidRDefault="001E5754" w:rsidP="00E8099F">
            <w:pPr>
              <w:pStyle w:val="TableText"/>
            </w:pPr>
            <w:r w:rsidRPr="00D047E0">
              <w:rPr>
                <w:sz w:val="20"/>
                <w:szCs w:val="20"/>
              </w:rPr>
              <w:t>PFOS</w:t>
            </w:r>
          </w:p>
        </w:tc>
        <w:tc>
          <w:tcPr>
            <w:tcW w:w="2500" w:type="pct"/>
          </w:tcPr>
          <w:p w14:paraId="447B50BD" w14:textId="77777777" w:rsidR="001E5754" w:rsidRDefault="001E5754" w:rsidP="00E8099F">
            <w:pPr>
              <w:pStyle w:val="TableText"/>
              <w:jc w:val="right"/>
            </w:pPr>
            <w:r w:rsidRPr="00D047E0">
              <w:rPr>
                <w:sz w:val="20"/>
                <w:szCs w:val="20"/>
              </w:rPr>
              <w:t>1</w:t>
            </w:r>
          </w:p>
        </w:tc>
      </w:tr>
      <w:tr w:rsidR="001E5754" w14:paraId="679BB4A4" w14:textId="77777777" w:rsidTr="00E8099F">
        <w:tc>
          <w:tcPr>
            <w:tcW w:w="2500" w:type="pct"/>
          </w:tcPr>
          <w:p w14:paraId="15144573" w14:textId="77777777" w:rsidR="001E5754" w:rsidRDefault="001E5754" w:rsidP="00E8099F">
            <w:pPr>
              <w:pStyle w:val="TableText"/>
            </w:pPr>
            <w:proofErr w:type="spellStart"/>
            <w:r w:rsidRPr="00D047E0">
              <w:rPr>
                <w:sz w:val="20"/>
                <w:szCs w:val="20"/>
              </w:rPr>
              <w:t>PFOS+PFHxS</w:t>
            </w:r>
            <w:proofErr w:type="spellEnd"/>
            <w:r>
              <w:rPr>
                <w:sz w:val="20"/>
                <w:szCs w:val="20"/>
              </w:rPr>
              <w:t xml:space="preserve"> </w:t>
            </w:r>
            <w:r w:rsidRPr="00212B92">
              <w:rPr>
                <w:rStyle w:val="Strong"/>
                <w:b w:val="0"/>
                <w:vertAlign w:val="superscript"/>
              </w:rPr>
              <w:t>a</w:t>
            </w:r>
            <w:r w:rsidRPr="00212B92">
              <w:rPr>
                <w:b/>
                <w:sz w:val="20"/>
                <w:szCs w:val="20"/>
              </w:rPr>
              <w:t xml:space="preserve"> </w:t>
            </w:r>
          </w:p>
        </w:tc>
        <w:tc>
          <w:tcPr>
            <w:tcW w:w="2500" w:type="pct"/>
          </w:tcPr>
          <w:p w14:paraId="45B90FB0" w14:textId="77777777" w:rsidR="001E5754" w:rsidRDefault="001E5754" w:rsidP="00E8099F">
            <w:pPr>
              <w:pStyle w:val="TableText"/>
              <w:jc w:val="right"/>
            </w:pPr>
            <w:r w:rsidRPr="00D047E0">
              <w:rPr>
                <w:sz w:val="20"/>
                <w:szCs w:val="20"/>
              </w:rPr>
              <w:t>2</w:t>
            </w:r>
          </w:p>
        </w:tc>
      </w:tr>
      <w:tr w:rsidR="001E5754" w14:paraId="1184F8C8" w14:textId="77777777" w:rsidTr="00E8099F">
        <w:tc>
          <w:tcPr>
            <w:tcW w:w="2500" w:type="pct"/>
          </w:tcPr>
          <w:p w14:paraId="5B6DF262" w14:textId="77777777" w:rsidR="001E5754" w:rsidRDefault="001E5754" w:rsidP="00E8099F">
            <w:pPr>
              <w:pStyle w:val="TableText"/>
            </w:pPr>
            <w:proofErr w:type="spellStart"/>
            <w:r w:rsidRPr="00D047E0">
              <w:rPr>
                <w:sz w:val="20"/>
                <w:szCs w:val="20"/>
              </w:rPr>
              <w:t>PFHxS</w:t>
            </w:r>
            <w:proofErr w:type="spellEnd"/>
          </w:p>
        </w:tc>
        <w:tc>
          <w:tcPr>
            <w:tcW w:w="2500" w:type="pct"/>
          </w:tcPr>
          <w:p w14:paraId="23F88EA4" w14:textId="77777777" w:rsidR="001E5754" w:rsidRDefault="001E5754" w:rsidP="00E8099F">
            <w:pPr>
              <w:pStyle w:val="TableText"/>
              <w:jc w:val="right"/>
            </w:pPr>
            <w:r w:rsidRPr="00D047E0">
              <w:rPr>
                <w:sz w:val="20"/>
                <w:szCs w:val="20"/>
              </w:rPr>
              <w:t>3</w:t>
            </w:r>
          </w:p>
        </w:tc>
      </w:tr>
      <w:tr w:rsidR="001E5754" w14:paraId="194E67E6" w14:textId="77777777" w:rsidTr="00E8099F">
        <w:tc>
          <w:tcPr>
            <w:tcW w:w="2500" w:type="pct"/>
          </w:tcPr>
          <w:p w14:paraId="3548C3E8" w14:textId="77777777" w:rsidR="001E5754" w:rsidRPr="00D047E0" w:rsidRDefault="001E5754" w:rsidP="00E8099F">
            <w:pPr>
              <w:pStyle w:val="TableText"/>
              <w:rPr>
                <w:sz w:val="20"/>
                <w:szCs w:val="20"/>
              </w:rPr>
            </w:pPr>
            <w:r w:rsidRPr="00D047E0">
              <w:rPr>
                <w:sz w:val="20"/>
                <w:szCs w:val="20"/>
              </w:rPr>
              <w:t>PFOA</w:t>
            </w:r>
          </w:p>
        </w:tc>
        <w:tc>
          <w:tcPr>
            <w:tcW w:w="2500" w:type="pct"/>
          </w:tcPr>
          <w:p w14:paraId="43907E69" w14:textId="77777777" w:rsidR="001E5754" w:rsidRPr="00D047E0" w:rsidRDefault="001E5754" w:rsidP="00E8099F">
            <w:pPr>
              <w:pStyle w:val="TableText"/>
              <w:jc w:val="right"/>
              <w:rPr>
                <w:sz w:val="20"/>
                <w:szCs w:val="20"/>
              </w:rPr>
            </w:pPr>
            <w:r w:rsidRPr="00D047E0">
              <w:rPr>
                <w:sz w:val="20"/>
                <w:szCs w:val="20"/>
              </w:rPr>
              <w:t>4</w:t>
            </w:r>
          </w:p>
        </w:tc>
      </w:tr>
    </w:tbl>
    <w:p w14:paraId="6FF4AFA7" w14:textId="77777777" w:rsidR="001E5754" w:rsidRDefault="001E5754" w:rsidP="001E5754">
      <w:pPr>
        <w:pStyle w:val="FigureTableNoteSource"/>
      </w:pPr>
      <w:proofErr w:type="spellStart"/>
      <w:r w:rsidRPr="00212B92">
        <w:rPr>
          <w:rStyle w:val="Strong"/>
          <w:vertAlign w:val="superscript"/>
        </w:rPr>
        <w:t>a</w:t>
      </w:r>
      <w:proofErr w:type="spellEnd"/>
      <w:r>
        <w:t xml:space="preserve"> a</w:t>
      </w:r>
      <w:r w:rsidRPr="00112A14">
        <w:t xml:space="preserve">ssumes 50% PFOS and 50% </w:t>
      </w:r>
      <w:proofErr w:type="spellStart"/>
      <w:r w:rsidRPr="00112A14">
        <w:t>PFHxS</w:t>
      </w:r>
      <w:proofErr w:type="spellEnd"/>
    </w:p>
    <w:p w14:paraId="787154B5" w14:textId="77777777" w:rsidR="001E5754" w:rsidRDefault="001E5754" w:rsidP="005522C5">
      <w:pPr>
        <w:rPr>
          <w:lang w:eastAsia="ja-JP"/>
        </w:rPr>
      </w:pPr>
    </w:p>
    <w:p w14:paraId="155D4FAC" w14:textId="127C75D5" w:rsidR="00E8793E" w:rsidRDefault="00E8793E" w:rsidP="00E8793E">
      <w:pPr>
        <w:pStyle w:val="Heading2"/>
      </w:pPr>
      <w:bookmarkStart w:id="27" w:name="_Toc113544766"/>
      <w:r>
        <w:lastRenderedPageBreak/>
        <w:t>Potential framework for screening restricted use biosolids for land application in agriculture</w:t>
      </w:r>
      <w:bookmarkEnd w:id="27"/>
    </w:p>
    <w:p w14:paraId="37C62EC2" w14:textId="77777777" w:rsidR="00E8793E" w:rsidRDefault="00E8793E" w:rsidP="00E8793E">
      <w:pPr>
        <w:rPr>
          <w:lang w:eastAsia="ja-JP"/>
        </w:rPr>
      </w:pPr>
      <w:r>
        <w:rPr>
          <w:lang w:eastAsia="ja-JP"/>
        </w:rPr>
        <w:t xml:space="preserve">The restricted use biosolids criteria and the MASCCs presented in NEMP </w:t>
      </w:r>
      <w:proofErr w:type="gramStart"/>
      <w:r>
        <w:rPr>
          <w:lang w:eastAsia="ja-JP"/>
        </w:rPr>
        <w:t>3.0</w:t>
      </w:r>
      <w:proofErr w:type="gramEnd"/>
      <w:r>
        <w:rPr>
          <w:lang w:eastAsia="ja-JP"/>
        </w:rPr>
        <w:t xml:space="preserve"> and this document can be used in combination to determine the suitability of biosolids for land application in agriculture and maximum land application rates based on PFAS (PFOS, </w:t>
      </w:r>
      <w:proofErr w:type="spellStart"/>
      <w:r>
        <w:rPr>
          <w:lang w:eastAsia="ja-JP"/>
        </w:rPr>
        <w:t>PFHxS</w:t>
      </w:r>
      <w:proofErr w:type="spellEnd"/>
      <w:r>
        <w:rPr>
          <w:lang w:eastAsia="ja-JP"/>
        </w:rPr>
        <w:t xml:space="preserve"> and PFOA) concentrations. The potential approach outlined below is a multi-tiered approach where each tier determines the need to progress to the next step. </w:t>
      </w:r>
    </w:p>
    <w:p w14:paraId="1FC36567" w14:textId="61198E3F" w:rsidR="00E8793E" w:rsidRDefault="00E8793E" w:rsidP="00E8793E">
      <w:pPr>
        <w:pStyle w:val="Heading3"/>
        <w:rPr>
          <w:lang w:eastAsia="ja-JP"/>
        </w:rPr>
      </w:pPr>
      <w:bookmarkStart w:id="28" w:name="_Toc113544767"/>
      <w:r>
        <w:rPr>
          <w:lang w:eastAsia="ja-JP"/>
        </w:rPr>
        <w:t>Data and information needed to screen biosolids for land application in agriculture</w:t>
      </w:r>
      <w:bookmarkEnd w:id="28"/>
    </w:p>
    <w:p w14:paraId="2615D146" w14:textId="77777777" w:rsidR="00E8793E" w:rsidRDefault="00E8793E" w:rsidP="00E8793E">
      <w:pPr>
        <w:rPr>
          <w:lang w:eastAsia="ja-JP"/>
        </w:rPr>
      </w:pPr>
      <w:r>
        <w:rPr>
          <w:lang w:eastAsia="ja-JP"/>
        </w:rPr>
        <w:t>The following data and information are required to apply this potential framework:</w:t>
      </w:r>
    </w:p>
    <w:p w14:paraId="2E0A2E64" w14:textId="3F4ACD36" w:rsidR="00E8793E" w:rsidRDefault="00E8793E" w:rsidP="00E8793E">
      <w:pPr>
        <w:pStyle w:val="ListBullet"/>
        <w:rPr>
          <w:lang w:eastAsia="ja-JP"/>
        </w:rPr>
      </w:pPr>
      <w:r>
        <w:rPr>
          <w:lang w:eastAsia="ja-JP"/>
        </w:rPr>
        <w:t xml:space="preserve">Concentration of </w:t>
      </w:r>
      <w:proofErr w:type="spellStart"/>
      <w:r>
        <w:rPr>
          <w:lang w:eastAsia="ja-JP"/>
        </w:rPr>
        <w:t>PFOS+PFHxS</w:t>
      </w:r>
      <w:proofErr w:type="spellEnd"/>
      <w:r>
        <w:rPr>
          <w:lang w:eastAsia="ja-JP"/>
        </w:rPr>
        <w:t xml:space="preserve"> and PFOA in biosolids to be land applied (biosolids characterisation data).</w:t>
      </w:r>
    </w:p>
    <w:p w14:paraId="57A28280" w14:textId="6A9F872B" w:rsidR="00E8793E" w:rsidRDefault="00E8793E" w:rsidP="00E8793E">
      <w:pPr>
        <w:pStyle w:val="ListBullet"/>
        <w:rPr>
          <w:lang w:eastAsia="ja-JP"/>
        </w:rPr>
      </w:pPr>
      <w:r>
        <w:rPr>
          <w:lang w:eastAsia="ja-JP"/>
        </w:rPr>
        <w:t xml:space="preserve">Concentrations of </w:t>
      </w:r>
      <w:proofErr w:type="spellStart"/>
      <w:r>
        <w:rPr>
          <w:lang w:eastAsia="ja-JP"/>
        </w:rPr>
        <w:t>PFOS+PFHxS</w:t>
      </w:r>
      <w:proofErr w:type="spellEnd"/>
      <w:r>
        <w:rPr>
          <w:lang w:eastAsia="ja-JP"/>
        </w:rPr>
        <w:t xml:space="preserve"> and PFOA in the soil at the proposed land application site (soil characterisation data).</w:t>
      </w:r>
    </w:p>
    <w:p w14:paraId="10754FFB" w14:textId="05DE16A7" w:rsidR="00E8793E" w:rsidRDefault="00E8793E" w:rsidP="00E8793E">
      <w:pPr>
        <w:pStyle w:val="ListBullet"/>
        <w:rPr>
          <w:lang w:eastAsia="ja-JP"/>
        </w:rPr>
      </w:pPr>
      <w:r>
        <w:rPr>
          <w:lang w:eastAsia="ja-JP"/>
        </w:rPr>
        <w:t>Information about the proposed land application and soil properties, including the depth of incorporation and soil bulk density (conservative default values can be used if these are not available).</w:t>
      </w:r>
    </w:p>
    <w:p w14:paraId="07485140" w14:textId="0CEDABF9" w:rsidR="00E8793E" w:rsidRDefault="00E8793E" w:rsidP="00E8793E">
      <w:pPr>
        <w:rPr>
          <w:lang w:eastAsia="ja-JP"/>
        </w:rPr>
      </w:pPr>
      <w:r>
        <w:rPr>
          <w:lang w:eastAsia="ja-JP"/>
        </w:rPr>
        <w:fldChar w:fldCharType="begin"/>
      </w:r>
      <w:r>
        <w:rPr>
          <w:lang w:eastAsia="ja-JP"/>
        </w:rPr>
        <w:instrText xml:space="preserve"> REF _Ref111034916 \h </w:instrText>
      </w:r>
      <w:r>
        <w:rPr>
          <w:lang w:eastAsia="ja-JP"/>
        </w:rPr>
      </w:r>
      <w:r>
        <w:rPr>
          <w:lang w:eastAsia="ja-JP"/>
        </w:rPr>
        <w:fldChar w:fldCharType="separate"/>
      </w:r>
      <w:r w:rsidR="00E84ABC">
        <w:t xml:space="preserve">Figure </w:t>
      </w:r>
      <w:r w:rsidR="00E84ABC">
        <w:rPr>
          <w:noProof/>
        </w:rPr>
        <w:t>2</w:t>
      </w:r>
      <w:r>
        <w:rPr>
          <w:lang w:eastAsia="ja-JP"/>
        </w:rPr>
        <w:fldChar w:fldCharType="end"/>
      </w:r>
      <w:r>
        <w:rPr>
          <w:lang w:eastAsia="ja-JP"/>
        </w:rPr>
        <w:t xml:space="preserve"> shows a flowchart that can be used to screen the biosolids for land application. Each of the steps of the flow chart are discussed below. Some worked examples for applying this framework are provided in </w:t>
      </w:r>
      <w:hyperlink w:anchor="Appendix_C" w:history="1">
        <w:r w:rsidRPr="00042C36">
          <w:rPr>
            <w:rStyle w:val="Hyperlink"/>
            <w:lang w:eastAsia="ja-JP"/>
          </w:rPr>
          <w:t>Appendix C.</w:t>
        </w:r>
      </w:hyperlink>
    </w:p>
    <w:p w14:paraId="4CAB7658" w14:textId="5CDCCAE7" w:rsidR="00E65B89" w:rsidRDefault="00E65B89" w:rsidP="00E65B89">
      <w:pPr>
        <w:rPr>
          <w:lang w:eastAsia="ja-JP"/>
        </w:rPr>
      </w:pPr>
      <w:r w:rsidRPr="004B4A6C">
        <w:rPr>
          <w:lang w:eastAsia="ja-JP"/>
        </w:rPr>
        <w:t>The analysis used</w:t>
      </w:r>
      <w:r>
        <w:rPr>
          <w:lang w:eastAsia="ja-JP"/>
        </w:rPr>
        <w:t xml:space="preserve"> to measure concentrations of </w:t>
      </w:r>
      <w:proofErr w:type="spellStart"/>
      <w:r>
        <w:rPr>
          <w:lang w:eastAsia="ja-JP"/>
        </w:rPr>
        <w:t>PFOS+PFHxS</w:t>
      </w:r>
      <w:proofErr w:type="spellEnd"/>
      <w:r>
        <w:rPr>
          <w:lang w:eastAsia="ja-JP"/>
        </w:rPr>
        <w:t xml:space="preserve"> and PFOA in biosolids and soil</w:t>
      </w:r>
      <w:r w:rsidRPr="004B4A6C">
        <w:rPr>
          <w:lang w:eastAsia="ja-JP"/>
        </w:rPr>
        <w:t xml:space="preserve"> should have the lowest </w:t>
      </w:r>
      <w:r>
        <w:rPr>
          <w:lang w:eastAsia="ja-JP"/>
        </w:rPr>
        <w:t>limit of reporting (</w:t>
      </w:r>
      <w:r w:rsidRPr="004B4A6C">
        <w:rPr>
          <w:lang w:eastAsia="ja-JP"/>
        </w:rPr>
        <w:t>LOR</w:t>
      </w:r>
      <w:r>
        <w:rPr>
          <w:lang w:eastAsia="ja-JP"/>
        </w:rPr>
        <w:t>)</w:t>
      </w:r>
      <w:r w:rsidRPr="004B4A6C">
        <w:rPr>
          <w:lang w:eastAsia="ja-JP"/>
        </w:rPr>
        <w:t xml:space="preserve"> achievable at the time of assessment. It is not suitable to request a less sensitive analytical method to try and meet the &lt;LOR requirement.</w:t>
      </w:r>
    </w:p>
    <w:p w14:paraId="25C6F264" w14:textId="77777777" w:rsidR="00F26AF0" w:rsidRDefault="00F26AF0" w:rsidP="00E8793E">
      <w:pPr>
        <w:rPr>
          <w:lang w:eastAsia="ja-JP"/>
        </w:rPr>
      </w:pPr>
    </w:p>
    <w:p w14:paraId="6ABA298A" w14:textId="10D33316" w:rsidR="00E8793E" w:rsidRDefault="00E8793E" w:rsidP="00E8793E">
      <w:pPr>
        <w:pStyle w:val="Caption"/>
      </w:pPr>
      <w:bookmarkStart w:id="29" w:name="_Ref111034916"/>
      <w:bookmarkStart w:id="30" w:name="_Toc111096887"/>
      <w:r>
        <w:lastRenderedPageBreak/>
        <w:t xml:space="preserve">Figure </w:t>
      </w:r>
      <w:r w:rsidR="00E84ABC">
        <w:fldChar w:fldCharType="begin"/>
      </w:r>
      <w:r w:rsidR="00E84ABC">
        <w:instrText xml:space="preserve"> SEQ Figure \* ARABIC </w:instrText>
      </w:r>
      <w:r w:rsidR="00E84ABC">
        <w:fldChar w:fldCharType="separate"/>
      </w:r>
      <w:r w:rsidR="00E84ABC">
        <w:rPr>
          <w:noProof/>
        </w:rPr>
        <w:t>2</w:t>
      </w:r>
      <w:r w:rsidR="00E84ABC">
        <w:rPr>
          <w:noProof/>
        </w:rPr>
        <w:fldChar w:fldCharType="end"/>
      </w:r>
      <w:bookmarkEnd w:id="29"/>
      <w:r>
        <w:t xml:space="preserve"> </w:t>
      </w:r>
      <w:r w:rsidRPr="00D31EA6">
        <w:t>Flowchart of potential biosolids assessment framework for land application of restricted use biosolids in agriculture</w:t>
      </w:r>
      <w:bookmarkEnd w:id="30"/>
    </w:p>
    <w:p w14:paraId="26A8D2F0" w14:textId="11436F4E" w:rsidR="00112A14" w:rsidRDefault="00E8793E" w:rsidP="005D6508">
      <w:pPr>
        <w:rPr>
          <w:lang w:eastAsia="ja-JP"/>
        </w:rPr>
      </w:pPr>
      <w:r>
        <w:rPr>
          <w:noProof/>
          <w:lang w:eastAsia="ja-JP"/>
        </w:rPr>
        <w:drawing>
          <wp:inline distT="0" distB="0" distL="0" distR="0" wp14:anchorId="1A7DFAB1" wp14:editId="5150BA5B">
            <wp:extent cx="5924489" cy="5894961"/>
            <wp:effectExtent l="0" t="0" r="635" b="0"/>
            <wp:docPr id="8" name="Picture 8" descr="Flow chart reads as follows. Step 1. Is the concentration in biosolids below the threshold concentration? AND Is the in-situ soil concentration below the laboratory limit of reporting? Answer yes. Biosolids can be land applied if all other requirements for biosolids application are met. If answer to Step 1 is no progress to Step 2. Step 2. Calculate the contaminant limiting biosolids application rate (CLBAR). Progress to Step 3. Will biosolids application at the CLBAR provide nutrient benefit to the crop? Answer yes. Biosolids can be land applied up to the CLBAR if all other requirements of biosolids are met. If answer to Step 3 is no consider alternative use for biosol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low chart reads as follows. Step 1. Is the concentration in biosolids below the threshold concentration? AND Is the in-situ soil concentration below the laboratory limit of reporting? Answer yes. Biosolids can be land applied if all other requirements for biosolids application are met. If answer to Step 1 is no progress to Step 2. Step 2. Calculate the contaminant limiting biosolids application rate (CLBAR). Progress to Step 3. Will biosolids application at the CLBAR provide nutrient benefit to the crop? Answer yes. Biosolids can be land applied up to the CLBAR if all other requirements of biosolids are met. If answer to Step 3 is no consider alternative use for biosoli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9172" cy="5899621"/>
                    </a:xfrm>
                    <a:prstGeom prst="rect">
                      <a:avLst/>
                    </a:prstGeom>
                    <a:noFill/>
                  </pic:spPr>
                </pic:pic>
              </a:graphicData>
            </a:graphic>
          </wp:inline>
        </w:drawing>
      </w:r>
    </w:p>
    <w:p w14:paraId="5438AB9A" w14:textId="14112223" w:rsidR="00F26AF0" w:rsidRDefault="00F26AF0" w:rsidP="00F26AF0">
      <w:pPr>
        <w:pStyle w:val="Heading3"/>
        <w:rPr>
          <w:lang w:eastAsia="ja-JP"/>
        </w:rPr>
      </w:pPr>
      <w:bookmarkStart w:id="31" w:name="_Toc113544768"/>
      <w:r>
        <w:rPr>
          <w:lang w:eastAsia="ja-JP"/>
        </w:rPr>
        <w:t>Step 1 – screening biosolids and in-situ soil concentrations</w:t>
      </w:r>
      <w:bookmarkEnd w:id="31"/>
    </w:p>
    <w:p w14:paraId="1D1C08BE" w14:textId="77777777" w:rsidR="00F26AF0" w:rsidRDefault="00F26AF0" w:rsidP="00F26AF0">
      <w:pPr>
        <w:rPr>
          <w:lang w:eastAsia="ja-JP"/>
        </w:rPr>
      </w:pPr>
      <w:r>
        <w:rPr>
          <w:lang w:eastAsia="ja-JP"/>
        </w:rPr>
        <w:t>Step 1 uses the biosolids characterisation data and in-situ soil characterisation data to determine if the biosolids can be land applied without the need to calculate the CLBAR. This can happen if:</w:t>
      </w:r>
    </w:p>
    <w:p w14:paraId="578813AD" w14:textId="051675B6" w:rsidR="00F26AF0" w:rsidRDefault="00F26AF0" w:rsidP="00F26AF0">
      <w:pPr>
        <w:pStyle w:val="ListBullet"/>
        <w:rPr>
          <w:lang w:eastAsia="ja-JP"/>
        </w:rPr>
      </w:pPr>
      <w:r>
        <w:rPr>
          <w:lang w:eastAsia="ja-JP"/>
        </w:rPr>
        <w:t xml:space="preserve">the concentrations of </w:t>
      </w:r>
      <w:proofErr w:type="spellStart"/>
      <w:r>
        <w:rPr>
          <w:lang w:eastAsia="ja-JP"/>
        </w:rPr>
        <w:t>PFOS+PFHxS</w:t>
      </w:r>
      <w:proofErr w:type="spellEnd"/>
      <w:r>
        <w:rPr>
          <w:lang w:eastAsia="ja-JP"/>
        </w:rPr>
        <w:t xml:space="preserve"> and PFOA are below the restricted use criteria in </w:t>
      </w:r>
      <w:r w:rsidR="001F11E1">
        <w:rPr>
          <w:lang w:eastAsia="ja-JP"/>
        </w:rPr>
        <w:fldChar w:fldCharType="begin"/>
      </w:r>
      <w:r w:rsidR="001F11E1">
        <w:rPr>
          <w:lang w:eastAsia="ja-JP"/>
        </w:rPr>
        <w:instrText xml:space="preserve"> REF _Ref111028473 \h </w:instrText>
      </w:r>
      <w:r w:rsidR="001F11E1">
        <w:rPr>
          <w:lang w:eastAsia="ja-JP"/>
        </w:rPr>
      </w:r>
      <w:r w:rsidR="001F11E1">
        <w:rPr>
          <w:lang w:eastAsia="ja-JP"/>
        </w:rPr>
        <w:fldChar w:fldCharType="separate"/>
      </w:r>
      <w:r w:rsidR="00E84ABC">
        <w:t xml:space="preserve">Table </w:t>
      </w:r>
      <w:r w:rsidR="00E84ABC">
        <w:rPr>
          <w:noProof/>
        </w:rPr>
        <w:t>1</w:t>
      </w:r>
      <w:r w:rsidR="001F11E1">
        <w:rPr>
          <w:lang w:eastAsia="ja-JP"/>
        </w:rPr>
        <w:fldChar w:fldCharType="end"/>
      </w:r>
      <w:r>
        <w:rPr>
          <w:lang w:eastAsia="ja-JP"/>
        </w:rPr>
        <w:t>; and,</w:t>
      </w:r>
    </w:p>
    <w:p w14:paraId="1A67A599" w14:textId="1CCADB50" w:rsidR="00F26AF0" w:rsidRDefault="00F26AF0" w:rsidP="00F26AF0">
      <w:pPr>
        <w:pStyle w:val="ListBullet"/>
        <w:rPr>
          <w:lang w:eastAsia="ja-JP"/>
        </w:rPr>
      </w:pPr>
      <w:r>
        <w:rPr>
          <w:lang w:eastAsia="ja-JP"/>
        </w:rPr>
        <w:t xml:space="preserve">the concentrations of </w:t>
      </w:r>
      <w:proofErr w:type="spellStart"/>
      <w:r>
        <w:rPr>
          <w:lang w:eastAsia="ja-JP"/>
        </w:rPr>
        <w:t>PFOS+PFHxS</w:t>
      </w:r>
      <w:proofErr w:type="spellEnd"/>
      <w:r>
        <w:rPr>
          <w:lang w:eastAsia="ja-JP"/>
        </w:rPr>
        <w:t xml:space="preserve"> and PFOA in the in-situ soil at the land application site are below the laboratory limit of reporting (LOR)</w:t>
      </w:r>
      <w:r w:rsidR="004B4A6C">
        <w:rPr>
          <w:lang w:eastAsia="ja-JP"/>
        </w:rPr>
        <w:t xml:space="preserve">. </w:t>
      </w:r>
    </w:p>
    <w:p w14:paraId="15489894" w14:textId="77777777" w:rsidR="00F26AF0" w:rsidRDefault="00F26AF0" w:rsidP="00F26AF0">
      <w:pPr>
        <w:rPr>
          <w:lang w:eastAsia="ja-JP"/>
        </w:rPr>
      </w:pPr>
      <w:r>
        <w:rPr>
          <w:lang w:eastAsia="ja-JP"/>
        </w:rPr>
        <w:lastRenderedPageBreak/>
        <w:t xml:space="preserve">This approach assumes that the biosolids will not be applied at a rate above 50 dry t/ha and that the biosolids will be mechanically incorporated into the soil. If these things are the case, then the biosolids can be land applied </w:t>
      </w:r>
      <w:proofErr w:type="gramStart"/>
      <w:r>
        <w:rPr>
          <w:lang w:eastAsia="ja-JP"/>
        </w:rPr>
        <w:t>as long as</w:t>
      </w:r>
      <w:proofErr w:type="gramEnd"/>
      <w:r>
        <w:rPr>
          <w:lang w:eastAsia="ja-JP"/>
        </w:rPr>
        <w:t xml:space="preserve"> all other requirements for biosolids application in the relevant jurisdiction are met. </w:t>
      </w:r>
    </w:p>
    <w:p w14:paraId="5DC34A23" w14:textId="2BBDEB7E" w:rsidR="00F26AF0" w:rsidRDefault="00F26AF0" w:rsidP="00F26AF0">
      <w:pPr>
        <w:pStyle w:val="Heading3"/>
        <w:rPr>
          <w:lang w:eastAsia="ja-JP"/>
        </w:rPr>
      </w:pPr>
      <w:bookmarkStart w:id="32" w:name="_Toc113544769"/>
      <w:r>
        <w:rPr>
          <w:lang w:eastAsia="ja-JP"/>
        </w:rPr>
        <w:t>Step 2 – calculation of the contaminant limited biosolids application rate (CLBAR)</w:t>
      </w:r>
      <w:bookmarkEnd w:id="32"/>
    </w:p>
    <w:p w14:paraId="6311C100" w14:textId="51D8EA20" w:rsidR="00F26AF0" w:rsidRDefault="00F26AF0" w:rsidP="00F26AF0">
      <w:pPr>
        <w:rPr>
          <w:lang w:eastAsia="ja-JP"/>
        </w:rPr>
      </w:pPr>
      <w:r>
        <w:rPr>
          <w:lang w:eastAsia="ja-JP"/>
        </w:rPr>
        <w:t xml:space="preserve">This step is needed if any of the requirements under Step 1 are not met. The CLBAR </w:t>
      </w:r>
      <w:proofErr w:type="gramStart"/>
      <w:r>
        <w:rPr>
          <w:lang w:eastAsia="ja-JP"/>
        </w:rPr>
        <w:t>takes into account</w:t>
      </w:r>
      <w:proofErr w:type="gramEnd"/>
      <w:r>
        <w:rPr>
          <w:lang w:eastAsia="ja-JP"/>
        </w:rPr>
        <w:t xml:space="preserve"> the concentration of </w:t>
      </w:r>
      <w:proofErr w:type="spellStart"/>
      <w:r>
        <w:rPr>
          <w:lang w:eastAsia="ja-JP"/>
        </w:rPr>
        <w:t>PFOS+PFHxS</w:t>
      </w:r>
      <w:proofErr w:type="spellEnd"/>
      <w:r>
        <w:rPr>
          <w:lang w:eastAsia="ja-JP"/>
        </w:rPr>
        <w:t xml:space="preserve"> and PFOA in biosolids and in the in-situ soil at the proposed land application site. The other parameter needed to calculate the CLBAR is the soil mass that the biosolids will be incorporated into. The CLBAR can be calculated using </w:t>
      </w:r>
      <w:r w:rsidR="00515C19">
        <w:rPr>
          <w:lang w:eastAsia="ja-JP"/>
        </w:rPr>
        <w:fldChar w:fldCharType="begin"/>
      </w:r>
      <w:r w:rsidR="00515C19">
        <w:rPr>
          <w:lang w:eastAsia="ja-JP"/>
        </w:rPr>
        <w:instrText xml:space="preserve"> REF _Ref112670451 \h </w:instrText>
      </w:r>
      <w:r w:rsidR="00515C19">
        <w:rPr>
          <w:lang w:eastAsia="ja-JP"/>
        </w:rPr>
      </w:r>
      <w:r w:rsidR="00515C19">
        <w:rPr>
          <w:lang w:eastAsia="ja-JP"/>
        </w:rPr>
        <w:fldChar w:fldCharType="separate"/>
      </w:r>
      <w:r w:rsidR="00E84ABC">
        <w:t xml:space="preserve">Equation </w:t>
      </w:r>
      <w:r w:rsidR="00E84ABC">
        <w:rPr>
          <w:b/>
          <w:bCs/>
          <w:noProof/>
        </w:rPr>
        <w:t>2</w:t>
      </w:r>
      <w:r w:rsidR="00515C19">
        <w:rPr>
          <w:lang w:eastAsia="ja-JP"/>
        </w:rPr>
        <w:fldChar w:fldCharType="end"/>
      </w:r>
      <w:r>
        <w:rPr>
          <w:lang w:eastAsia="ja-JP"/>
        </w:rPr>
        <w:t>.</w:t>
      </w:r>
    </w:p>
    <w:p w14:paraId="60D7641A" w14:textId="3BD730BC" w:rsidR="00F26AF0" w:rsidRPr="00F26AF0" w:rsidRDefault="00FD6841" w:rsidP="00212B92">
      <w:pPr>
        <w:pStyle w:val="Caption"/>
        <w:rPr>
          <w:rFonts w:eastAsiaTheme="minorEastAsia"/>
        </w:rPr>
      </w:pPr>
      <w:bookmarkStart w:id="33" w:name="_Toc111097899"/>
      <w:bookmarkStart w:id="34" w:name="_Ref112670451"/>
      <w:r>
        <w:t>Equation</w:t>
      </w:r>
      <w:r w:rsidR="00F26AF0">
        <w:t xml:space="preserve"> </w:t>
      </w:r>
      <w:r w:rsidR="009F506B">
        <w:rPr>
          <w:b w:val="0"/>
          <w:bCs w:val="0"/>
        </w:rPr>
        <w:fldChar w:fldCharType="begin"/>
      </w:r>
      <w:r w:rsidR="009F506B">
        <w:rPr>
          <w:b w:val="0"/>
          <w:bCs w:val="0"/>
        </w:rPr>
        <w:instrText xml:space="preserve"> SEQ Equation \* ARABIC </w:instrText>
      </w:r>
      <w:r w:rsidR="009F506B">
        <w:rPr>
          <w:b w:val="0"/>
          <w:bCs w:val="0"/>
        </w:rPr>
        <w:fldChar w:fldCharType="separate"/>
      </w:r>
      <w:r w:rsidR="00E84ABC">
        <w:rPr>
          <w:b w:val="0"/>
          <w:bCs w:val="0"/>
          <w:noProof/>
        </w:rPr>
        <w:t>2</w:t>
      </w:r>
      <w:bookmarkEnd w:id="33"/>
      <w:r w:rsidR="009F506B">
        <w:rPr>
          <w:b w:val="0"/>
          <w:bCs w:val="0"/>
          <w:noProof/>
        </w:rPr>
        <w:fldChar w:fldCharType="end"/>
      </w:r>
      <w:bookmarkEnd w:id="34"/>
      <w:r w:rsidR="0062524C" w:rsidRPr="0062524C">
        <w:rPr>
          <w:b w:val="0"/>
          <w:bCs w:val="0"/>
          <w:noProof/>
        </w:rPr>
        <w:t xml:space="preserve"> </w:t>
      </w:r>
      <w:r w:rsidR="0062524C" w:rsidRPr="0062524C">
        <w:rPr>
          <w:noProof/>
        </w:rPr>
        <w:drawing>
          <wp:inline distT="0" distB="0" distL="0" distR="0" wp14:anchorId="6B79DBD9" wp14:editId="720D1D20">
            <wp:extent cx="5756910" cy="492760"/>
            <wp:effectExtent l="0" t="0" r="0" b="0"/>
            <wp:docPr id="10" name="Picture 10" descr="Equation where CLBAR equals MASCC minus MISCC all over C bio all multiplied by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quation where CLBAR equals MASCC minus MISCC all over C bio all multiplied by S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6910" cy="492760"/>
                    </a:xfrm>
                    <a:prstGeom prst="rect">
                      <a:avLst/>
                    </a:prstGeom>
                    <a:noFill/>
                    <a:ln>
                      <a:noFill/>
                    </a:ln>
                  </pic:spPr>
                </pic:pic>
              </a:graphicData>
            </a:graphic>
          </wp:inline>
        </w:drawing>
      </w:r>
    </w:p>
    <w:p w14:paraId="3C4C1A00" w14:textId="77777777" w:rsidR="00F26AF0" w:rsidRDefault="00F26AF0" w:rsidP="00F26AF0">
      <w:pPr>
        <w:pStyle w:val="FigureTableNoteSource"/>
        <w:rPr>
          <w:lang w:eastAsia="ja-JP"/>
        </w:rPr>
      </w:pPr>
      <w:proofErr w:type="gramStart"/>
      <w:r>
        <w:rPr>
          <w:lang w:eastAsia="ja-JP"/>
        </w:rPr>
        <w:t>Where</w:t>
      </w:r>
      <w:proofErr w:type="gramEnd"/>
      <w:r>
        <w:rPr>
          <w:lang w:eastAsia="ja-JP"/>
        </w:rPr>
        <w:t>,</w:t>
      </w:r>
    </w:p>
    <w:p w14:paraId="4E8E43E5" w14:textId="77777777" w:rsidR="00F26AF0" w:rsidRDefault="00F26AF0" w:rsidP="00F26AF0">
      <w:pPr>
        <w:pStyle w:val="FigureTableNoteSource"/>
        <w:rPr>
          <w:lang w:eastAsia="ja-JP"/>
        </w:rPr>
      </w:pPr>
      <w:r>
        <w:rPr>
          <w:lang w:eastAsia="ja-JP"/>
        </w:rPr>
        <w:t>CLBAR = contaminant limited biosolids application rate (dry t/ha)</w:t>
      </w:r>
    </w:p>
    <w:p w14:paraId="42CF967C" w14:textId="77777777" w:rsidR="00F26AF0" w:rsidRDefault="00F26AF0" w:rsidP="00F26AF0">
      <w:pPr>
        <w:pStyle w:val="FigureTableNoteSource"/>
        <w:rPr>
          <w:lang w:eastAsia="ja-JP"/>
        </w:rPr>
      </w:pPr>
      <w:r>
        <w:rPr>
          <w:lang w:eastAsia="ja-JP"/>
        </w:rPr>
        <w:t>MASCC = maximum allowable soil contaminant concentration (Table 1) (µg/kg)</w:t>
      </w:r>
    </w:p>
    <w:p w14:paraId="30CCFB46" w14:textId="77777777" w:rsidR="00F26AF0" w:rsidRDefault="00F26AF0" w:rsidP="00F26AF0">
      <w:pPr>
        <w:pStyle w:val="FigureTableNoteSource"/>
        <w:rPr>
          <w:lang w:eastAsia="ja-JP"/>
        </w:rPr>
      </w:pPr>
      <w:r>
        <w:rPr>
          <w:lang w:eastAsia="ja-JP"/>
        </w:rPr>
        <w:t>MISCC = measured in-situ soil contaminant concentration (µg/kg)</w:t>
      </w:r>
    </w:p>
    <w:p w14:paraId="42D0794E" w14:textId="77777777" w:rsidR="00F26AF0" w:rsidRDefault="00F26AF0" w:rsidP="00F26AF0">
      <w:pPr>
        <w:pStyle w:val="FigureTableNoteSource"/>
        <w:rPr>
          <w:lang w:eastAsia="ja-JP"/>
        </w:rPr>
      </w:pPr>
      <w:proofErr w:type="spellStart"/>
      <w:r>
        <w:rPr>
          <w:lang w:eastAsia="ja-JP"/>
        </w:rPr>
        <w:t>C</w:t>
      </w:r>
      <w:r w:rsidRPr="00F26AF0">
        <w:rPr>
          <w:vertAlign w:val="subscript"/>
          <w:lang w:eastAsia="ja-JP"/>
        </w:rPr>
        <w:t>bio</w:t>
      </w:r>
      <w:proofErr w:type="spellEnd"/>
      <w:r>
        <w:rPr>
          <w:lang w:eastAsia="ja-JP"/>
        </w:rPr>
        <w:t xml:space="preserve"> = biosolids contaminant concentration (µg/kg)</w:t>
      </w:r>
    </w:p>
    <w:p w14:paraId="73504913" w14:textId="64D62E2D" w:rsidR="00F26AF0" w:rsidRDefault="00F26AF0" w:rsidP="00F26AF0">
      <w:pPr>
        <w:pStyle w:val="FigureTableNoteSource"/>
        <w:rPr>
          <w:lang w:eastAsia="ja-JP"/>
        </w:rPr>
      </w:pPr>
      <w:r>
        <w:rPr>
          <w:lang w:eastAsia="ja-JP"/>
        </w:rPr>
        <w:t>SM = incorporated soil mass per hectare (dry t/ha) (Equation 3)</w:t>
      </w:r>
    </w:p>
    <w:p w14:paraId="2864544F" w14:textId="38256646" w:rsidR="00F26AF0" w:rsidRDefault="00FD6841" w:rsidP="00212B92">
      <w:pPr>
        <w:pStyle w:val="Caption"/>
        <w:rPr>
          <w:rFonts w:eastAsiaTheme="minorEastAsia"/>
        </w:rPr>
      </w:pPr>
      <w:bookmarkStart w:id="35" w:name="_Toc111097900"/>
      <w:bookmarkStart w:id="36" w:name="_Ref111097192"/>
      <w:r>
        <w:t>Equation</w:t>
      </w:r>
      <w:r w:rsidR="00F26AF0">
        <w:t xml:space="preserve"> </w:t>
      </w:r>
      <w:r w:rsidR="009F506B">
        <w:rPr>
          <w:b w:val="0"/>
          <w:bCs w:val="0"/>
        </w:rPr>
        <w:fldChar w:fldCharType="begin"/>
      </w:r>
      <w:r w:rsidR="009F506B">
        <w:rPr>
          <w:b w:val="0"/>
          <w:bCs w:val="0"/>
        </w:rPr>
        <w:instrText xml:space="preserve"> SEQ Equation \* ARABIC </w:instrText>
      </w:r>
      <w:r w:rsidR="009F506B">
        <w:rPr>
          <w:b w:val="0"/>
          <w:bCs w:val="0"/>
        </w:rPr>
        <w:fldChar w:fldCharType="separate"/>
      </w:r>
      <w:r w:rsidR="00E84ABC">
        <w:rPr>
          <w:b w:val="0"/>
          <w:bCs w:val="0"/>
          <w:noProof/>
        </w:rPr>
        <w:t>3</w:t>
      </w:r>
      <w:bookmarkEnd w:id="35"/>
      <w:r w:rsidR="009F506B">
        <w:rPr>
          <w:b w:val="0"/>
          <w:bCs w:val="0"/>
          <w:noProof/>
        </w:rPr>
        <w:fldChar w:fldCharType="end"/>
      </w:r>
      <w:bookmarkEnd w:id="36"/>
      <w:r w:rsidR="00535402" w:rsidRPr="00535402">
        <w:rPr>
          <w:b w:val="0"/>
          <w:bCs w:val="0"/>
          <w:noProof/>
        </w:rPr>
        <w:t xml:space="preserve"> </w:t>
      </w:r>
      <w:r w:rsidR="00535402" w:rsidRPr="00535402">
        <w:rPr>
          <w:noProof/>
        </w:rPr>
        <w:drawing>
          <wp:inline distT="0" distB="0" distL="0" distR="0" wp14:anchorId="17203711" wp14:editId="0489A8D2">
            <wp:extent cx="5756910" cy="318135"/>
            <wp:effectExtent l="0" t="0" r="0" b="0"/>
            <wp:docPr id="11" name="Picture 11" descr="Equation where SM equals 10000 meters squared over hectares all multiplied by ID multiplied by B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quation where SM equals 10000 meters squared over hectares all multiplied by ID multiplied by BD.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6910" cy="318135"/>
                    </a:xfrm>
                    <a:prstGeom prst="rect">
                      <a:avLst/>
                    </a:prstGeom>
                    <a:noFill/>
                    <a:ln>
                      <a:noFill/>
                    </a:ln>
                  </pic:spPr>
                </pic:pic>
              </a:graphicData>
            </a:graphic>
          </wp:inline>
        </w:drawing>
      </w:r>
    </w:p>
    <w:p w14:paraId="6E344985" w14:textId="77777777" w:rsidR="00F26AF0" w:rsidRDefault="00F26AF0" w:rsidP="00F26AF0">
      <w:pPr>
        <w:pStyle w:val="FigureTableNoteSource"/>
        <w:rPr>
          <w:lang w:eastAsia="ja-JP"/>
        </w:rPr>
      </w:pPr>
      <w:proofErr w:type="gramStart"/>
      <w:r>
        <w:rPr>
          <w:lang w:eastAsia="ja-JP"/>
        </w:rPr>
        <w:t>Where</w:t>
      </w:r>
      <w:proofErr w:type="gramEnd"/>
      <w:r>
        <w:rPr>
          <w:lang w:eastAsia="ja-JP"/>
        </w:rPr>
        <w:t>,</w:t>
      </w:r>
    </w:p>
    <w:p w14:paraId="66F57624" w14:textId="77777777" w:rsidR="00F26AF0" w:rsidRDefault="00F26AF0" w:rsidP="00F26AF0">
      <w:pPr>
        <w:pStyle w:val="FigureTableNoteSource"/>
        <w:rPr>
          <w:lang w:eastAsia="ja-JP"/>
        </w:rPr>
      </w:pPr>
      <w:r>
        <w:rPr>
          <w:lang w:eastAsia="ja-JP"/>
        </w:rPr>
        <w:t>ID = incorporation depth (m) (if unknown, a default value of 0.1 m can be used)</w:t>
      </w:r>
    </w:p>
    <w:p w14:paraId="66C668C9" w14:textId="6252F341" w:rsidR="00F26AF0" w:rsidRDefault="00F26AF0" w:rsidP="00F26AF0">
      <w:pPr>
        <w:pStyle w:val="FigureTableNoteSource"/>
        <w:rPr>
          <w:vertAlign w:val="superscript"/>
          <w:lang w:eastAsia="ja-JP"/>
        </w:rPr>
      </w:pPr>
      <w:r>
        <w:rPr>
          <w:lang w:eastAsia="ja-JP"/>
        </w:rPr>
        <w:t>BD = bulk density (t/m</w:t>
      </w:r>
      <w:r w:rsidRPr="00F26AF0">
        <w:rPr>
          <w:vertAlign w:val="superscript"/>
          <w:lang w:eastAsia="ja-JP"/>
        </w:rPr>
        <w:t>3</w:t>
      </w:r>
      <w:r>
        <w:rPr>
          <w:lang w:eastAsia="ja-JP"/>
        </w:rPr>
        <w:t>) (if unknown, a default value of 1.3 t/m</w:t>
      </w:r>
      <w:r w:rsidRPr="00F26AF0">
        <w:rPr>
          <w:vertAlign w:val="superscript"/>
          <w:lang w:eastAsia="ja-JP"/>
        </w:rPr>
        <w:t>3</w:t>
      </w:r>
      <w:r>
        <w:rPr>
          <w:lang w:eastAsia="ja-JP"/>
        </w:rPr>
        <w:t xml:space="preserve"> can be </w:t>
      </w:r>
      <w:proofErr w:type="gramStart"/>
      <w:r>
        <w:rPr>
          <w:lang w:eastAsia="ja-JP"/>
        </w:rPr>
        <w:t>used )</w:t>
      </w:r>
      <w:proofErr w:type="gramEnd"/>
      <w:r>
        <w:rPr>
          <w:lang w:eastAsia="ja-JP"/>
        </w:rPr>
        <w:t>.</w:t>
      </w:r>
      <w:r w:rsidRPr="00F26AF0">
        <w:t xml:space="preserve"> </w:t>
      </w:r>
    </w:p>
    <w:p w14:paraId="42F35A15" w14:textId="296CA4D3" w:rsidR="001F11E1" w:rsidRDefault="001F11E1" w:rsidP="001F11E1">
      <w:pPr>
        <w:rPr>
          <w:lang w:eastAsia="ja-JP"/>
        </w:rPr>
      </w:pPr>
      <w:r w:rsidRPr="001F11E1">
        <w:rPr>
          <w:lang w:eastAsia="ja-JP"/>
        </w:rPr>
        <w:t>The CLBAR will determine the maximum biosolids land application rate without exceeding the acceptable soil concentration based on the highest risk exposure pathways.</w:t>
      </w:r>
    </w:p>
    <w:p w14:paraId="2ECB548F" w14:textId="3D135E0E" w:rsidR="001F11E1" w:rsidRDefault="001F11E1" w:rsidP="001F11E1">
      <w:pPr>
        <w:pStyle w:val="Heading3"/>
        <w:rPr>
          <w:lang w:eastAsia="ja-JP"/>
        </w:rPr>
      </w:pPr>
      <w:bookmarkStart w:id="37" w:name="_Toc113544770"/>
      <w:r>
        <w:rPr>
          <w:lang w:eastAsia="ja-JP"/>
        </w:rPr>
        <w:t>Step 3 – determine if reuse will be beneficial</w:t>
      </w:r>
      <w:bookmarkEnd w:id="37"/>
    </w:p>
    <w:p w14:paraId="47FBFCD5" w14:textId="62935E4B" w:rsidR="00DB2332" w:rsidRDefault="001F11E1" w:rsidP="001F11E1">
      <w:pPr>
        <w:rPr>
          <w:lang w:eastAsia="ja-JP"/>
        </w:rPr>
      </w:pPr>
      <w:r>
        <w:rPr>
          <w:lang w:eastAsia="ja-JP"/>
        </w:rPr>
        <w:t>The land application of biosolids should be done at a rate that will provide agronomic benefit. For Step 3, the nutrient requirements of the crops to be planted following biosolids application should be considered to determine if application at the CLBAR will provide agronomic benefit. If the application rate will provide benefit, the biosolids can be land applied up to the CLBAR of the most limiting contaminant, if all other requirements for biosolids application in the relevant jurisdiction are met. If the land application at the CLBAR of the most limiting contaminant will not provide benefit for the crops, an alternative use of the biosolids should be considered. Determination of agronomic benefit should be undertaken by a qualified agronomist.</w:t>
      </w:r>
    </w:p>
    <w:p w14:paraId="4A95482D" w14:textId="77777777" w:rsidR="00DB2332" w:rsidRDefault="00DB2332">
      <w:pPr>
        <w:spacing w:after="0" w:line="240" w:lineRule="auto"/>
        <w:rPr>
          <w:lang w:eastAsia="ja-JP"/>
        </w:rPr>
      </w:pPr>
      <w:r>
        <w:rPr>
          <w:lang w:eastAsia="ja-JP"/>
        </w:rPr>
        <w:br w:type="page"/>
      </w:r>
    </w:p>
    <w:p w14:paraId="12539478" w14:textId="77777777" w:rsidR="007304D5" w:rsidRDefault="007304D5" w:rsidP="00212B92">
      <w:pPr>
        <w:pStyle w:val="Heading2"/>
        <w:numPr>
          <w:ilvl w:val="0"/>
          <w:numId w:val="0"/>
        </w:numPr>
        <w:ind w:left="720" w:hanging="720"/>
      </w:pPr>
      <w:bookmarkStart w:id="38" w:name="_Toc113544771"/>
      <w:bookmarkStart w:id="39" w:name="_Toc430782160"/>
      <w:r w:rsidRPr="002F2B2B">
        <w:lastRenderedPageBreak/>
        <w:t>References</w:t>
      </w:r>
      <w:bookmarkEnd w:id="38"/>
    </w:p>
    <w:p w14:paraId="2B736B34" w14:textId="7E6E3D34" w:rsidR="007304D5" w:rsidRPr="00096F70" w:rsidRDefault="007304D5" w:rsidP="007304D5">
      <w:r w:rsidRPr="00954319">
        <w:t>API 2004</w:t>
      </w:r>
      <w:r w:rsidR="00D6474D">
        <w:t xml:space="preserve">, </w:t>
      </w:r>
      <w:r w:rsidRPr="00050376">
        <w:rPr>
          <w:i/>
          <w:iCs/>
        </w:rPr>
        <w:t>Risk-based screening levels for the protection of livestock exposed to petroleum hydrocarbons</w:t>
      </w:r>
      <w:r w:rsidR="00D6474D">
        <w:t>,</w:t>
      </w:r>
      <w:r w:rsidR="00050376">
        <w:t xml:space="preserve"> </w:t>
      </w:r>
      <w:r w:rsidRPr="00954319">
        <w:t>American Petroleum Institute, Regulatory Analysis and Scientific Affairs, Washington DC, USA.</w:t>
      </w:r>
    </w:p>
    <w:p w14:paraId="05E478CB" w14:textId="658C1123" w:rsidR="007304D5" w:rsidRDefault="007304D5" w:rsidP="007304D5">
      <w:r w:rsidRPr="000029FE">
        <w:t>Braeunig</w:t>
      </w:r>
      <w:r w:rsidR="005A713D">
        <w:t xml:space="preserve">, J, </w:t>
      </w:r>
      <w:proofErr w:type="spellStart"/>
      <w:r w:rsidR="005A713D">
        <w:t>Baduel</w:t>
      </w:r>
      <w:proofErr w:type="spellEnd"/>
      <w:r w:rsidR="005A713D">
        <w:t>, C, Barnes, CM &amp; Mueller, J</w:t>
      </w:r>
      <w:r>
        <w:t xml:space="preserve"> 2019</w:t>
      </w:r>
      <w:r w:rsidR="005A713D">
        <w:t>,</w:t>
      </w:r>
      <w:r>
        <w:t xml:space="preserve"> </w:t>
      </w:r>
      <w:r w:rsidR="005A713D">
        <w:t>‘</w:t>
      </w:r>
      <w:r>
        <w:t>Leaching and bioavailability of selected perfluoroalkyl acids (PFAAs) from soil contaminated by firefighting activities</w:t>
      </w:r>
      <w:r w:rsidR="00D6474D">
        <w:t>’</w:t>
      </w:r>
      <w:r w:rsidR="005A713D">
        <w:t>,</w:t>
      </w:r>
      <w:r>
        <w:t xml:space="preserve"> </w:t>
      </w:r>
      <w:r w:rsidRPr="00D6474D">
        <w:rPr>
          <w:i/>
          <w:iCs/>
        </w:rPr>
        <w:t>Science of the Total Environment</w:t>
      </w:r>
      <w:r w:rsidR="00D6474D">
        <w:t>,</w:t>
      </w:r>
      <w:r>
        <w:t xml:space="preserve"> </w:t>
      </w:r>
      <w:r w:rsidR="005A713D">
        <w:t>vol</w:t>
      </w:r>
      <w:r w:rsidR="00353244">
        <w:t>.</w:t>
      </w:r>
      <w:r w:rsidR="005A713D">
        <w:t xml:space="preserve"> </w:t>
      </w:r>
      <w:r>
        <w:t>646</w:t>
      </w:r>
      <w:r w:rsidR="005A713D">
        <w:t>, pp.</w:t>
      </w:r>
      <w:r>
        <w:t xml:space="preserve"> 471-479.</w:t>
      </w:r>
    </w:p>
    <w:p w14:paraId="28FAC17D" w14:textId="63980F0F" w:rsidR="007304D5" w:rsidRPr="000029FE" w:rsidRDefault="007304D5" w:rsidP="007304D5">
      <w:pPr>
        <w:rPr>
          <w:rFonts w:cs="Arial"/>
        </w:rPr>
      </w:pPr>
      <w:proofErr w:type="spellStart"/>
      <w:r w:rsidRPr="000029FE">
        <w:rPr>
          <w:rFonts w:cs="Arial"/>
        </w:rPr>
        <w:t>Brignole</w:t>
      </w:r>
      <w:proofErr w:type="spellEnd"/>
      <w:r w:rsidR="005A713D">
        <w:rPr>
          <w:rFonts w:cs="Arial"/>
        </w:rPr>
        <w:t>,</w:t>
      </w:r>
      <w:r w:rsidRPr="000029FE">
        <w:rPr>
          <w:rFonts w:cs="Arial"/>
        </w:rPr>
        <w:t xml:space="preserve"> AJ</w:t>
      </w:r>
      <w:r w:rsidRPr="00146506">
        <w:rPr>
          <w:rFonts w:cs="Arial"/>
        </w:rPr>
        <w:t>, Porch</w:t>
      </w:r>
      <w:r w:rsidR="005A713D">
        <w:rPr>
          <w:rFonts w:cs="Arial"/>
        </w:rPr>
        <w:t>,</w:t>
      </w:r>
      <w:r w:rsidRPr="00146506">
        <w:rPr>
          <w:rFonts w:cs="Arial"/>
        </w:rPr>
        <w:t xml:space="preserve"> JR, Krueger</w:t>
      </w:r>
      <w:r w:rsidR="005A713D">
        <w:rPr>
          <w:rFonts w:cs="Arial"/>
        </w:rPr>
        <w:t>,</w:t>
      </w:r>
      <w:r w:rsidRPr="00146506">
        <w:rPr>
          <w:rFonts w:cs="Arial"/>
        </w:rPr>
        <w:t xml:space="preserve"> HO</w:t>
      </w:r>
      <w:r w:rsidR="005A713D">
        <w:rPr>
          <w:rFonts w:cs="Arial"/>
        </w:rPr>
        <w:t xml:space="preserve"> &amp; </w:t>
      </w:r>
      <w:r w:rsidRPr="00146506">
        <w:rPr>
          <w:rFonts w:cs="Arial"/>
        </w:rPr>
        <w:t>Van Hoven</w:t>
      </w:r>
      <w:r w:rsidR="005A713D">
        <w:rPr>
          <w:rFonts w:cs="Arial"/>
        </w:rPr>
        <w:t>,</w:t>
      </w:r>
      <w:r w:rsidRPr="00146506">
        <w:rPr>
          <w:rFonts w:cs="Arial"/>
        </w:rPr>
        <w:t xml:space="preserve"> RL 2003</w:t>
      </w:r>
      <w:r w:rsidR="005A713D">
        <w:rPr>
          <w:rFonts w:cs="Arial"/>
        </w:rPr>
        <w:t>,</w:t>
      </w:r>
      <w:r w:rsidRPr="00146506">
        <w:rPr>
          <w:rFonts w:cs="Arial"/>
        </w:rPr>
        <w:t xml:space="preserve"> </w:t>
      </w:r>
      <w:r w:rsidRPr="00D6474D">
        <w:rPr>
          <w:rFonts w:cs="Arial"/>
          <w:i/>
          <w:iCs/>
        </w:rPr>
        <w:t>PFOS: A Toxicity Test to Determine the Effects of the Test Substance on Seedling Emergence of Seven Species of Plants</w:t>
      </w:r>
      <w:r w:rsidR="00D6474D">
        <w:rPr>
          <w:rFonts w:cs="Arial"/>
        </w:rPr>
        <w:t>,</w:t>
      </w:r>
      <w:r w:rsidRPr="00146506">
        <w:rPr>
          <w:rFonts w:cs="Arial"/>
        </w:rPr>
        <w:t xml:space="preserve"> Final Report, Wildlife International, Ltd, Project Number 454-110.</w:t>
      </w:r>
    </w:p>
    <w:p w14:paraId="36DDA5AA" w14:textId="0A61D098" w:rsidR="007304D5" w:rsidRDefault="007304D5" w:rsidP="007304D5">
      <w:pPr>
        <w:rPr>
          <w:lang w:eastAsia="ja-JP"/>
        </w:rPr>
      </w:pPr>
      <w:proofErr w:type="spellStart"/>
      <w:r>
        <w:rPr>
          <w:lang w:eastAsia="ja-JP"/>
        </w:rPr>
        <w:t>Chaiyabutr</w:t>
      </w:r>
      <w:proofErr w:type="spellEnd"/>
      <w:r w:rsidR="005A713D">
        <w:rPr>
          <w:lang w:eastAsia="ja-JP"/>
        </w:rPr>
        <w:t xml:space="preserve">, N, </w:t>
      </w:r>
      <w:proofErr w:type="spellStart"/>
      <w:r w:rsidR="005A713D">
        <w:rPr>
          <w:lang w:eastAsia="ja-JP"/>
        </w:rPr>
        <w:t>Sumpun</w:t>
      </w:r>
      <w:proofErr w:type="spellEnd"/>
      <w:r w:rsidR="005A713D">
        <w:rPr>
          <w:lang w:eastAsia="ja-JP"/>
        </w:rPr>
        <w:t xml:space="preserve">, T, </w:t>
      </w:r>
      <w:proofErr w:type="spellStart"/>
      <w:r w:rsidR="005A713D">
        <w:rPr>
          <w:lang w:eastAsia="ja-JP"/>
        </w:rPr>
        <w:t>Komolvanich</w:t>
      </w:r>
      <w:proofErr w:type="spellEnd"/>
      <w:r w:rsidR="005A713D">
        <w:rPr>
          <w:lang w:eastAsia="ja-JP"/>
        </w:rPr>
        <w:t xml:space="preserve">, S &amp; </w:t>
      </w:r>
      <w:proofErr w:type="spellStart"/>
      <w:r w:rsidR="005A713D">
        <w:rPr>
          <w:lang w:eastAsia="ja-JP"/>
        </w:rPr>
        <w:t>Chanpongsang</w:t>
      </w:r>
      <w:proofErr w:type="spellEnd"/>
      <w:r w:rsidR="005A713D">
        <w:rPr>
          <w:lang w:eastAsia="ja-JP"/>
        </w:rPr>
        <w:t>, S</w:t>
      </w:r>
      <w:r>
        <w:rPr>
          <w:lang w:eastAsia="ja-JP"/>
        </w:rPr>
        <w:t xml:space="preserve"> 2008</w:t>
      </w:r>
      <w:r w:rsidR="00D6474D">
        <w:rPr>
          <w:lang w:eastAsia="ja-JP"/>
        </w:rPr>
        <w:t>, ‘</w:t>
      </w:r>
      <w:r>
        <w:rPr>
          <w:lang w:eastAsia="ja-JP"/>
        </w:rPr>
        <w:t>Effects of long-term administration of recombinant bovine somatotropin on the concentration of metabolites in milk in different stages of lactation in crossbred Holstein cattle</w:t>
      </w:r>
      <w:r w:rsidR="00D6474D">
        <w:rPr>
          <w:lang w:eastAsia="ja-JP"/>
        </w:rPr>
        <w:t>’</w:t>
      </w:r>
      <w:r w:rsidR="005A713D">
        <w:rPr>
          <w:lang w:eastAsia="ja-JP"/>
        </w:rPr>
        <w:t>,</w:t>
      </w:r>
      <w:r>
        <w:rPr>
          <w:lang w:eastAsia="ja-JP"/>
        </w:rPr>
        <w:t xml:space="preserve"> </w:t>
      </w:r>
      <w:r w:rsidRPr="00D6474D">
        <w:rPr>
          <w:i/>
          <w:iCs/>
          <w:lang w:eastAsia="ja-JP"/>
        </w:rPr>
        <w:t>Animal Science Journal</w:t>
      </w:r>
      <w:r w:rsidR="00D6474D">
        <w:rPr>
          <w:lang w:eastAsia="ja-JP"/>
        </w:rPr>
        <w:t>,</w:t>
      </w:r>
      <w:r>
        <w:rPr>
          <w:lang w:eastAsia="ja-JP"/>
        </w:rPr>
        <w:t xml:space="preserve"> </w:t>
      </w:r>
      <w:r w:rsidR="005A713D">
        <w:rPr>
          <w:lang w:eastAsia="ja-JP"/>
        </w:rPr>
        <w:t>vol</w:t>
      </w:r>
      <w:r w:rsidR="00353244">
        <w:rPr>
          <w:lang w:eastAsia="ja-JP"/>
        </w:rPr>
        <w:t>.</w:t>
      </w:r>
      <w:r w:rsidR="005A713D">
        <w:rPr>
          <w:lang w:eastAsia="ja-JP"/>
        </w:rPr>
        <w:t xml:space="preserve"> </w:t>
      </w:r>
      <w:r>
        <w:rPr>
          <w:lang w:eastAsia="ja-JP"/>
        </w:rPr>
        <w:t>79</w:t>
      </w:r>
      <w:r w:rsidR="005A713D">
        <w:rPr>
          <w:lang w:eastAsia="ja-JP"/>
        </w:rPr>
        <w:t xml:space="preserve">, pp. </w:t>
      </w:r>
      <w:r>
        <w:rPr>
          <w:lang w:eastAsia="ja-JP"/>
        </w:rPr>
        <w:t>41-50.</w:t>
      </w:r>
    </w:p>
    <w:p w14:paraId="702928A5" w14:textId="4C1AC90D" w:rsidR="007304D5" w:rsidRDefault="007304D5" w:rsidP="007304D5">
      <w:pPr>
        <w:rPr>
          <w:lang w:eastAsia="ja-JP"/>
        </w:rPr>
      </w:pPr>
      <w:r>
        <w:rPr>
          <w:lang w:eastAsia="ja-JP"/>
        </w:rPr>
        <w:t>FSANZ (Food Standards Australia and New Zealand) 2017a</w:t>
      </w:r>
      <w:r w:rsidR="00D6474D">
        <w:rPr>
          <w:lang w:eastAsia="ja-JP"/>
        </w:rPr>
        <w:t>,</w:t>
      </w:r>
      <w:r>
        <w:rPr>
          <w:lang w:eastAsia="ja-JP"/>
        </w:rPr>
        <w:t xml:space="preserve"> </w:t>
      </w:r>
      <w:r w:rsidRPr="00267689">
        <w:rPr>
          <w:i/>
          <w:iCs/>
          <w:lang w:eastAsia="ja-JP"/>
        </w:rPr>
        <w:t xml:space="preserve">Supporting Document 2 Assessment of potential dietary exposure to </w:t>
      </w:r>
      <w:proofErr w:type="spellStart"/>
      <w:r w:rsidRPr="00267689">
        <w:rPr>
          <w:i/>
          <w:iCs/>
          <w:lang w:eastAsia="ja-JP"/>
        </w:rPr>
        <w:t>perfluorooctane</w:t>
      </w:r>
      <w:proofErr w:type="spellEnd"/>
      <w:r w:rsidRPr="00267689">
        <w:rPr>
          <w:i/>
          <w:iCs/>
          <w:lang w:eastAsia="ja-JP"/>
        </w:rPr>
        <w:t xml:space="preserve"> sulfonate (PFOS), perfluorooctanoic acid (PFOA) and </w:t>
      </w:r>
      <w:proofErr w:type="spellStart"/>
      <w:r w:rsidRPr="00267689">
        <w:rPr>
          <w:i/>
          <w:iCs/>
          <w:lang w:eastAsia="ja-JP"/>
        </w:rPr>
        <w:t>perfluorohexane</w:t>
      </w:r>
      <w:proofErr w:type="spellEnd"/>
      <w:r w:rsidRPr="00267689">
        <w:rPr>
          <w:i/>
          <w:iCs/>
          <w:lang w:eastAsia="ja-JP"/>
        </w:rPr>
        <w:t xml:space="preserve"> sulfonate (</w:t>
      </w:r>
      <w:proofErr w:type="spellStart"/>
      <w:r w:rsidRPr="00267689">
        <w:rPr>
          <w:i/>
          <w:iCs/>
          <w:lang w:eastAsia="ja-JP"/>
        </w:rPr>
        <w:t>PFHxS</w:t>
      </w:r>
      <w:proofErr w:type="spellEnd"/>
      <w:r w:rsidRPr="00267689">
        <w:rPr>
          <w:i/>
          <w:iCs/>
          <w:lang w:eastAsia="ja-JP"/>
        </w:rPr>
        <w:t>) occurring in foods sampled from contaminated sites</w:t>
      </w:r>
      <w:r w:rsidR="00D6474D">
        <w:rPr>
          <w:lang w:eastAsia="ja-JP"/>
        </w:rPr>
        <w:t>,</w:t>
      </w:r>
      <w:r>
        <w:rPr>
          <w:lang w:eastAsia="ja-JP"/>
        </w:rPr>
        <w:t xml:space="preserve"> Commonwealth Department of Health</w:t>
      </w:r>
      <w:r w:rsidR="00267689">
        <w:rPr>
          <w:lang w:eastAsia="ja-JP"/>
        </w:rPr>
        <w:t>, Canberra</w:t>
      </w:r>
      <w:r>
        <w:rPr>
          <w:lang w:eastAsia="ja-JP"/>
        </w:rPr>
        <w:t>.</w:t>
      </w:r>
    </w:p>
    <w:p w14:paraId="5C6F14DC" w14:textId="2B977EF2" w:rsidR="007304D5" w:rsidRDefault="007304D5" w:rsidP="007304D5">
      <w:pPr>
        <w:rPr>
          <w:lang w:eastAsia="ja-JP"/>
        </w:rPr>
      </w:pPr>
      <w:r>
        <w:rPr>
          <w:lang w:eastAsia="ja-JP"/>
        </w:rPr>
        <w:t>FSANZ (Food Standards Australia and New Zealand) 2017b</w:t>
      </w:r>
      <w:r w:rsidR="00D6474D">
        <w:rPr>
          <w:lang w:eastAsia="ja-JP"/>
        </w:rPr>
        <w:t>,</w:t>
      </w:r>
      <w:r>
        <w:rPr>
          <w:lang w:eastAsia="ja-JP"/>
        </w:rPr>
        <w:t xml:space="preserve"> </w:t>
      </w:r>
      <w:r w:rsidRPr="00267689">
        <w:rPr>
          <w:i/>
          <w:iCs/>
          <w:lang w:eastAsia="ja-JP"/>
        </w:rPr>
        <w:t xml:space="preserve">Hazard assessment report – </w:t>
      </w:r>
      <w:proofErr w:type="spellStart"/>
      <w:r w:rsidRPr="00267689">
        <w:rPr>
          <w:i/>
          <w:iCs/>
          <w:lang w:eastAsia="ja-JP"/>
        </w:rPr>
        <w:t>Perfluorooctane</w:t>
      </w:r>
      <w:proofErr w:type="spellEnd"/>
      <w:r w:rsidRPr="00267689">
        <w:rPr>
          <w:i/>
          <w:iCs/>
          <w:lang w:eastAsia="ja-JP"/>
        </w:rPr>
        <w:t xml:space="preserve"> sulfonate (PFOS), Perfluorooctanoic acid (PFOA), </w:t>
      </w:r>
      <w:proofErr w:type="spellStart"/>
      <w:r w:rsidRPr="00267689">
        <w:rPr>
          <w:i/>
          <w:iCs/>
          <w:lang w:eastAsia="ja-JP"/>
        </w:rPr>
        <w:t>Perfluorohexane</w:t>
      </w:r>
      <w:proofErr w:type="spellEnd"/>
      <w:r w:rsidRPr="00267689">
        <w:rPr>
          <w:i/>
          <w:iCs/>
          <w:lang w:eastAsia="ja-JP"/>
        </w:rPr>
        <w:t xml:space="preserve"> sulfonate (</w:t>
      </w:r>
      <w:proofErr w:type="spellStart"/>
      <w:r w:rsidRPr="00267689">
        <w:rPr>
          <w:i/>
          <w:iCs/>
          <w:lang w:eastAsia="ja-JP"/>
        </w:rPr>
        <w:t>PFHxS</w:t>
      </w:r>
      <w:proofErr w:type="spellEnd"/>
      <w:r w:rsidR="00D6474D" w:rsidRPr="00267689">
        <w:rPr>
          <w:i/>
          <w:iCs/>
          <w:lang w:eastAsia="ja-JP"/>
        </w:rPr>
        <w:t>)</w:t>
      </w:r>
      <w:r w:rsidR="00D6474D">
        <w:rPr>
          <w:lang w:eastAsia="ja-JP"/>
        </w:rPr>
        <w:t>,</w:t>
      </w:r>
      <w:r>
        <w:rPr>
          <w:lang w:eastAsia="ja-JP"/>
        </w:rPr>
        <w:t xml:space="preserve"> Food Standards Australia New Zealand</w:t>
      </w:r>
      <w:r w:rsidR="00267689">
        <w:rPr>
          <w:lang w:eastAsia="ja-JP"/>
        </w:rPr>
        <w:t>, Canberra</w:t>
      </w:r>
      <w:r>
        <w:rPr>
          <w:lang w:eastAsia="ja-JP"/>
        </w:rPr>
        <w:t>.</w:t>
      </w:r>
    </w:p>
    <w:p w14:paraId="2C801EE7" w14:textId="4D066BC9" w:rsidR="007304D5" w:rsidRDefault="00D6474D" w:rsidP="007304D5">
      <w:pPr>
        <w:rPr>
          <w:rFonts w:cs="Arial"/>
        </w:rPr>
      </w:pPr>
      <w:r w:rsidRPr="00D6474D">
        <w:rPr>
          <w:rFonts w:cs="Arial"/>
        </w:rPr>
        <w:t>Krippner</w:t>
      </w:r>
      <w:r>
        <w:rPr>
          <w:rFonts w:cs="Arial"/>
        </w:rPr>
        <w:t>,</w:t>
      </w:r>
      <w:r w:rsidRPr="00D6474D">
        <w:rPr>
          <w:rFonts w:cs="Arial"/>
        </w:rPr>
        <w:t xml:space="preserve"> J, Falk</w:t>
      </w:r>
      <w:r>
        <w:rPr>
          <w:rFonts w:cs="Arial"/>
        </w:rPr>
        <w:t>,</w:t>
      </w:r>
      <w:r w:rsidRPr="00D6474D">
        <w:rPr>
          <w:rFonts w:cs="Arial"/>
        </w:rPr>
        <w:t xml:space="preserve"> S, </w:t>
      </w:r>
      <w:proofErr w:type="spellStart"/>
      <w:r w:rsidRPr="00D6474D">
        <w:rPr>
          <w:rFonts w:cs="Arial"/>
        </w:rPr>
        <w:t>Brunn</w:t>
      </w:r>
      <w:proofErr w:type="spellEnd"/>
      <w:r>
        <w:rPr>
          <w:rFonts w:cs="Arial"/>
        </w:rPr>
        <w:t>,</w:t>
      </w:r>
      <w:r w:rsidRPr="00D6474D">
        <w:rPr>
          <w:rFonts w:cs="Arial"/>
        </w:rPr>
        <w:t xml:space="preserve"> H, </w:t>
      </w:r>
      <w:proofErr w:type="spellStart"/>
      <w:r w:rsidRPr="00D6474D">
        <w:rPr>
          <w:rFonts w:cs="Arial"/>
        </w:rPr>
        <w:t>Georgii</w:t>
      </w:r>
      <w:proofErr w:type="spellEnd"/>
      <w:r>
        <w:rPr>
          <w:rFonts w:cs="Arial"/>
        </w:rPr>
        <w:t>,</w:t>
      </w:r>
      <w:r w:rsidRPr="00D6474D">
        <w:rPr>
          <w:rFonts w:cs="Arial"/>
        </w:rPr>
        <w:t xml:space="preserve"> S, Schubert</w:t>
      </w:r>
      <w:r>
        <w:rPr>
          <w:rFonts w:cs="Arial"/>
        </w:rPr>
        <w:t>,</w:t>
      </w:r>
      <w:r w:rsidRPr="00D6474D">
        <w:rPr>
          <w:rFonts w:cs="Arial"/>
        </w:rPr>
        <w:t xml:space="preserve"> S</w:t>
      </w:r>
      <w:r>
        <w:rPr>
          <w:rFonts w:cs="Arial"/>
        </w:rPr>
        <w:t xml:space="preserve"> &amp;</w:t>
      </w:r>
      <w:r w:rsidRPr="00D6474D">
        <w:rPr>
          <w:rFonts w:cs="Arial"/>
        </w:rPr>
        <w:t xml:space="preserve"> Stahl</w:t>
      </w:r>
      <w:r>
        <w:rPr>
          <w:rFonts w:cs="Arial"/>
        </w:rPr>
        <w:t>,</w:t>
      </w:r>
      <w:r w:rsidRPr="00D6474D">
        <w:rPr>
          <w:rFonts w:cs="Arial"/>
        </w:rPr>
        <w:t xml:space="preserve"> T</w:t>
      </w:r>
      <w:r w:rsidR="007304D5">
        <w:rPr>
          <w:rFonts w:cs="Arial"/>
        </w:rPr>
        <w:t xml:space="preserve"> 2015</w:t>
      </w:r>
      <w:r>
        <w:rPr>
          <w:rFonts w:cs="Arial"/>
        </w:rPr>
        <w:t>,</w:t>
      </w:r>
      <w:r w:rsidR="007304D5">
        <w:rPr>
          <w:rFonts w:cs="Arial"/>
        </w:rPr>
        <w:t xml:space="preserve"> </w:t>
      </w:r>
      <w:r>
        <w:rPr>
          <w:rFonts w:cs="Arial"/>
        </w:rPr>
        <w:t>‘</w:t>
      </w:r>
      <w:r w:rsidR="007304D5">
        <w:rPr>
          <w:rFonts w:cs="Arial"/>
        </w:rPr>
        <w:t>Accumulation potentials of perfluoroalkyl carboxylic acids (PFCAs) and perfluoroalkyl sulfonic acids (PFSAs) in maize (</w:t>
      </w:r>
      <w:proofErr w:type="spellStart"/>
      <w:r w:rsidR="007304D5" w:rsidRPr="00682C0F">
        <w:rPr>
          <w:rFonts w:cs="Arial"/>
          <w:i/>
        </w:rPr>
        <w:t>Zea</w:t>
      </w:r>
      <w:proofErr w:type="spellEnd"/>
      <w:r w:rsidR="007304D5" w:rsidRPr="00682C0F">
        <w:rPr>
          <w:rFonts w:cs="Arial"/>
          <w:i/>
        </w:rPr>
        <w:t xml:space="preserve"> mays</w:t>
      </w:r>
      <w:r w:rsidR="007304D5">
        <w:rPr>
          <w:rFonts w:cs="Arial"/>
        </w:rPr>
        <w:t>)</w:t>
      </w:r>
      <w:r>
        <w:rPr>
          <w:rFonts w:cs="Arial"/>
        </w:rPr>
        <w:t>’,</w:t>
      </w:r>
      <w:r w:rsidR="007304D5">
        <w:rPr>
          <w:rFonts w:cs="Arial"/>
        </w:rPr>
        <w:t xml:space="preserve"> </w:t>
      </w:r>
      <w:r w:rsidR="007304D5" w:rsidRPr="00353244">
        <w:rPr>
          <w:rFonts w:cs="Arial"/>
          <w:i/>
          <w:iCs/>
        </w:rPr>
        <w:t>Agriculture and Food Chemistry</w:t>
      </w:r>
      <w:r w:rsidR="00353244">
        <w:rPr>
          <w:rFonts w:cs="Arial"/>
        </w:rPr>
        <w:t>, vol.</w:t>
      </w:r>
      <w:r w:rsidR="007304D5">
        <w:rPr>
          <w:rFonts w:cs="Arial"/>
        </w:rPr>
        <w:t xml:space="preserve"> 63</w:t>
      </w:r>
      <w:r w:rsidR="00353244">
        <w:rPr>
          <w:rFonts w:cs="Arial"/>
        </w:rPr>
        <w:t>, pp.</w:t>
      </w:r>
      <w:r w:rsidR="007304D5">
        <w:rPr>
          <w:rFonts w:cs="Arial"/>
        </w:rPr>
        <w:t xml:space="preserve"> 3646-3653.</w:t>
      </w:r>
    </w:p>
    <w:p w14:paraId="4A2E5BBC" w14:textId="287FE1CE" w:rsidR="007304D5" w:rsidRDefault="00353244" w:rsidP="007304D5">
      <w:pPr>
        <w:rPr>
          <w:rFonts w:cs="Arial"/>
        </w:rPr>
      </w:pPr>
      <w:r w:rsidRPr="00353244">
        <w:rPr>
          <w:rFonts w:cs="Arial"/>
        </w:rPr>
        <w:t>Lan</w:t>
      </w:r>
      <w:r>
        <w:rPr>
          <w:rFonts w:cs="Arial"/>
        </w:rPr>
        <w:t>,</w:t>
      </w:r>
      <w:r w:rsidRPr="00353244">
        <w:rPr>
          <w:rFonts w:cs="Arial"/>
        </w:rPr>
        <w:t xml:space="preserve"> Z, Zhou</w:t>
      </w:r>
      <w:r>
        <w:rPr>
          <w:rFonts w:cs="Arial"/>
        </w:rPr>
        <w:t>,</w:t>
      </w:r>
      <w:r w:rsidRPr="00353244">
        <w:rPr>
          <w:rFonts w:cs="Arial"/>
        </w:rPr>
        <w:t xml:space="preserve"> M, Yao</w:t>
      </w:r>
      <w:r>
        <w:rPr>
          <w:rFonts w:cs="Arial"/>
        </w:rPr>
        <w:t>,</w:t>
      </w:r>
      <w:r w:rsidRPr="00353244">
        <w:rPr>
          <w:rFonts w:cs="Arial"/>
        </w:rPr>
        <w:t xml:space="preserve"> Y</w:t>
      </w:r>
      <w:r>
        <w:rPr>
          <w:rFonts w:cs="Arial"/>
        </w:rPr>
        <w:t xml:space="preserve"> &amp;</w:t>
      </w:r>
      <w:r w:rsidRPr="00353244">
        <w:rPr>
          <w:rFonts w:cs="Arial"/>
        </w:rPr>
        <w:t xml:space="preserve"> Sun</w:t>
      </w:r>
      <w:r>
        <w:rPr>
          <w:rFonts w:cs="Arial"/>
        </w:rPr>
        <w:t>,</w:t>
      </w:r>
      <w:r w:rsidRPr="00353244">
        <w:rPr>
          <w:rFonts w:cs="Arial"/>
        </w:rPr>
        <w:t xml:space="preserve"> H</w:t>
      </w:r>
      <w:r w:rsidR="007304D5">
        <w:rPr>
          <w:rFonts w:cs="Arial"/>
        </w:rPr>
        <w:t xml:space="preserve"> 2018</w:t>
      </w:r>
      <w:r>
        <w:rPr>
          <w:rFonts w:cs="Arial"/>
        </w:rPr>
        <w:t>,</w:t>
      </w:r>
      <w:r w:rsidR="007304D5">
        <w:rPr>
          <w:rFonts w:cs="Arial"/>
        </w:rPr>
        <w:t xml:space="preserve"> </w:t>
      </w:r>
      <w:r>
        <w:rPr>
          <w:rFonts w:cs="Arial"/>
        </w:rPr>
        <w:t>‘</w:t>
      </w:r>
      <w:r w:rsidR="007304D5">
        <w:rPr>
          <w:rFonts w:cs="Arial"/>
        </w:rPr>
        <w:t>Plant uptake and translocation of perfluoroalkyl acids in a wheat-soil system</w:t>
      </w:r>
      <w:r>
        <w:rPr>
          <w:rFonts w:cs="Arial"/>
        </w:rPr>
        <w:t>’,</w:t>
      </w:r>
      <w:r w:rsidR="007304D5">
        <w:rPr>
          <w:rFonts w:cs="Arial"/>
        </w:rPr>
        <w:t xml:space="preserve"> </w:t>
      </w:r>
      <w:r w:rsidR="007304D5" w:rsidRPr="00353244">
        <w:rPr>
          <w:rFonts w:cs="Arial"/>
          <w:i/>
          <w:iCs/>
        </w:rPr>
        <w:t>Environmental Science and Pollution Research</w:t>
      </w:r>
      <w:r>
        <w:rPr>
          <w:rFonts w:cs="Arial"/>
        </w:rPr>
        <w:t>,</w:t>
      </w:r>
      <w:r w:rsidR="007304D5">
        <w:rPr>
          <w:rFonts w:cs="Arial"/>
        </w:rPr>
        <w:t xml:space="preserve"> </w:t>
      </w:r>
      <w:r>
        <w:rPr>
          <w:rFonts w:cs="Arial"/>
        </w:rPr>
        <w:t xml:space="preserve">vol. </w:t>
      </w:r>
      <w:r w:rsidR="007304D5">
        <w:rPr>
          <w:rFonts w:cs="Arial"/>
        </w:rPr>
        <w:t>25</w:t>
      </w:r>
      <w:r>
        <w:rPr>
          <w:rFonts w:cs="Arial"/>
        </w:rPr>
        <w:t>, pp.</w:t>
      </w:r>
      <w:r w:rsidR="007304D5">
        <w:rPr>
          <w:rFonts w:cs="Arial"/>
        </w:rPr>
        <w:t xml:space="preserve"> 30907-30916.</w:t>
      </w:r>
    </w:p>
    <w:p w14:paraId="6F8210A3" w14:textId="43A0C30C" w:rsidR="007304D5" w:rsidRDefault="00353244" w:rsidP="007304D5">
      <w:pPr>
        <w:rPr>
          <w:lang w:eastAsia="ja-JP"/>
        </w:rPr>
      </w:pPr>
      <w:proofErr w:type="spellStart"/>
      <w:r w:rsidRPr="00353244">
        <w:rPr>
          <w:rFonts w:cs="Arial"/>
        </w:rPr>
        <w:t>Lasee</w:t>
      </w:r>
      <w:proofErr w:type="spellEnd"/>
      <w:r>
        <w:rPr>
          <w:rFonts w:cs="Arial"/>
        </w:rPr>
        <w:t>,</w:t>
      </w:r>
      <w:r w:rsidRPr="00353244">
        <w:rPr>
          <w:rFonts w:cs="Arial"/>
        </w:rPr>
        <w:t xml:space="preserve"> S, Subbiah</w:t>
      </w:r>
      <w:r>
        <w:rPr>
          <w:rFonts w:cs="Arial"/>
        </w:rPr>
        <w:t>,</w:t>
      </w:r>
      <w:r w:rsidRPr="00353244">
        <w:rPr>
          <w:rFonts w:cs="Arial"/>
        </w:rPr>
        <w:t xml:space="preserve"> S, Thompson</w:t>
      </w:r>
      <w:r>
        <w:rPr>
          <w:rFonts w:cs="Arial"/>
        </w:rPr>
        <w:t>,</w:t>
      </w:r>
      <w:r w:rsidRPr="00353244">
        <w:rPr>
          <w:rFonts w:cs="Arial"/>
        </w:rPr>
        <w:t xml:space="preserve"> WA, </w:t>
      </w:r>
      <w:proofErr w:type="spellStart"/>
      <w:r w:rsidRPr="00353244">
        <w:rPr>
          <w:rFonts w:cs="Arial"/>
        </w:rPr>
        <w:t>Karnjanapiboonwong</w:t>
      </w:r>
      <w:proofErr w:type="spellEnd"/>
      <w:r>
        <w:rPr>
          <w:rFonts w:cs="Arial"/>
        </w:rPr>
        <w:t>,</w:t>
      </w:r>
      <w:r w:rsidRPr="00353244">
        <w:rPr>
          <w:rFonts w:cs="Arial"/>
        </w:rPr>
        <w:t xml:space="preserve"> A, Jordan</w:t>
      </w:r>
      <w:r>
        <w:rPr>
          <w:rFonts w:cs="Arial"/>
        </w:rPr>
        <w:t>,</w:t>
      </w:r>
      <w:r w:rsidRPr="00353244">
        <w:rPr>
          <w:rFonts w:cs="Arial"/>
        </w:rPr>
        <w:t xml:space="preserve"> J, Payton</w:t>
      </w:r>
      <w:r>
        <w:rPr>
          <w:rFonts w:cs="Arial"/>
        </w:rPr>
        <w:t>,</w:t>
      </w:r>
      <w:r w:rsidRPr="00353244">
        <w:rPr>
          <w:rFonts w:cs="Arial"/>
        </w:rPr>
        <w:t xml:space="preserve"> P</w:t>
      </w:r>
      <w:r>
        <w:rPr>
          <w:rFonts w:cs="Arial"/>
        </w:rPr>
        <w:t xml:space="preserve"> &amp;</w:t>
      </w:r>
      <w:r w:rsidRPr="00353244">
        <w:rPr>
          <w:rFonts w:cs="Arial"/>
        </w:rPr>
        <w:t xml:space="preserve"> Anderson</w:t>
      </w:r>
      <w:r>
        <w:rPr>
          <w:rFonts w:cs="Arial"/>
        </w:rPr>
        <w:t>,</w:t>
      </w:r>
      <w:r w:rsidRPr="00353244">
        <w:rPr>
          <w:rFonts w:cs="Arial"/>
        </w:rPr>
        <w:t xml:space="preserve"> TA</w:t>
      </w:r>
      <w:r w:rsidR="007304D5">
        <w:rPr>
          <w:rFonts w:cs="Arial"/>
        </w:rPr>
        <w:t xml:space="preserve"> 2019</w:t>
      </w:r>
      <w:r>
        <w:rPr>
          <w:rFonts w:cs="Arial"/>
        </w:rPr>
        <w:t>,</w:t>
      </w:r>
      <w:r w:rsidR="007304D5">
        <w:rPr>
          <w:rFonts w:cs="Arial"/>
        </w:rPr>
        <w:t xml:space="preserve"> </w:t>
      </w:r>
      <w:r>
        <w:rPr>
          <w:rFonts w:cs="Arial"/>
        </w:rPr>
        <w:t>‘</w:t>
      </w:r>
      <w:r w:rsidR="007304D5">
        <w:rPr>
          <w:rFonts w:cs="Arial"/>
        </w:rPr>
        <w:t>Plant uptake of per- and polyfluoroalkyl acids under a maximum bioavailability scenario</w:t>
      </w:r>
      <w:r>
        <w:rPr>
          <w:rFonts w:cs="Arial"/>
        </w:rPr>
        <w:t>’,</w:t>
      </w:r>
      <w:r w:rsidR="007304D5">
        <w:rPr>
          <w:rFonts w:cs="Arial"/>
        </w:rPr>
        <w:t xml:space="preserve"> </w:t>
      </w:r>
      <w:r w:rsidR="007304D5" w:rsidRPr="00353244">
        <w:rPr>
          <w:rFonts w:cs="Arial"/>
          <w:i/>
          <w:iCs/>
        </w:rPr>
        <w:t>Environmental Toxicology</w:t>
      </w:r>
      <w:r>
        <w:rPr>
          <w:rFonts w:cs="Arial"/>
        </w:rPr>
        <w:t>,</w:t>
      </w:r>
      <w:r w:rsidR="007304D5">
        <w:rPr>
          <w:rFonts w:cs="Arial"/>
        </w:rPr>
        <w:t xml:space="preserve"> </w:t>
      </w:r>
      <w:r>
        <w:rPr>
          <w:rFonts w:cs="Arial"/>
        </w:rPr>
        <w:t xml:space="preserve">vol. </w:t>
      </w:r>
      <w:r w:rsidR="007304D5">
        <w:rPr>
          <w:rFonts w:cs="Arial"/>
        </w:rPr>
        <w:t>38</w:t>
      </w:r>
      <w:r>
        <w:rPr>
          <w:rFonts w:cs="Arial"/>
        </w:rPr>
        <w:t>, pp.</w:t>
      </w:r>
      <w:r w:rsidR="007304D5">
        <w:rPr>
          <w:rFonts w:cs="Arial"/>
        </w:rPr>
        <w:t xml:space="preserve"> 2497-2502.</w:t>
      </w:r>
    </w:p>
    <w:p w14:paraId="6BC53925" w14:textId="2D5C89C4" w:rsidR="007304D5" w:rsidRDefault="007304D5" w:rsidP="007304D5">
      <w:pPr>
        <w:rPr>
          <w:lang w:eastAsia="ja-JP"/>
        </w:rPr>
      </w:pPr>
      <w:proofErr w:type="spellStart"/>
      <w:r>
        <w:rPr>
          <w:lang w:eastAsia="ja-JP"/>
        </w:rPr>
        <w:t>Maksiri</w:t>
      </w:r>
      <w:proofErr w:type="spellEnd"/>
      <w:r w:rsidR="00267689">
        <w:rPr>
          <w:lang w:eastAsia="ja-JP"/>
        </w:rPr>
        <w:t xml:space="preserve">, W, </w:t>
      </w:r>
      <w:proofErr w:type="spellStart"/>
      <w:r w:rsidR="00267689">
        <w:rPr>
          <w:lang w:eastAsia="ja-JP"/>
        </w:rPr>
        <w:t>Chanpongsang</w:t>
      </w:r>
      <w:proofErr w:type="spellEnd"/>
      <w:r w:rsidR="00267689">
        <w:rPr>
          <w:lang w:eastAsia="ja-JP"/>
        </w:rPr>
        <w:t xml:space="preserve">, S, &amp; </w:t>
      </w:r>
      <w:proofErr w:type="spellStart"/>
      <w:r w:rsidR="00267689">
        <w:rPr>
          <w:lang w:eastAsia="ja-JP"/>
        </w:rPr>
        <w:t>Chaiyabutr</w:t>
      </w:r>
      <w:proofErr w:type="spellEnd"/>
      <w:r w:rsidR="00267689">
        <w:rPr>
          <w:lang w:eastAsia="ja-JP"/>
        </w:rPr>
        <w:t>, N</w:t>
      </w:r>
      <w:r>
        <w:rPr>
          <w:lang w:eastAsia="ja-JP"/>
        </w:rPr>
        <w:t xml:space="preserve"> 2005</w:t>
      </w:r>
      <w:r w:rsidR="00267689">
        <w:rPr>
          <w:lang w:eastAsia="ja-JP"/>
        </w:rPr>
        <w:t>,</w:t>
      </w:r>
      <w:r>
        <w:rPr>
          <w:lang w:eastAsia="ja-JP"/>
        </w:rPr>
        <w:t xml:space="preserve"> </w:t>
      </w:r>
      <w:r w:rsidR="00267689">
        <w:rPr>
          <w:lang w:eastAsia="ja-JP"/>
        </w:rPr>
        <w:t>‘</w:t>
      </w:r>
      <w:r>
        <w:rPr>
          <w:lang w:eastAsia="ja-JP"/>
        </w:rPr>
        <w:t>Relationship of early lactation and bovine somatotropin to water metabolism and mammary circulation of crossbred Holstein cattle</w:t>
      </w:r>
      <w:r w:rsidR="00267689">
        <w:rPr>
          <w:lang w:eastAsia="ja-JP"/>
        </w:rPr>
        <w:t>’,</w:t>
      </w:r>
      <w:r>
        <w:rPr>
          <w:lang w:eastAsia="ja-JP"/>
        </w:rPr>
        <w:t xml:space="preserve"> </w:t>
      </w:r>
      <w:r w:rsidRPr="00267689">
        <w:rPr>
          <w:i/>
          <w:iCs/>
          <w:lang w:eastAsia="ja-JP"/>
        </w:rPr>
        <w:t>Asian-Australasian Journal of Animal Sciences</w:t>
      </w:r>
      <w:r w:rsidR="00267689">
        <w:rPr>
          <w:lang w:eastAsia="ja-JP"/>
        </w:rPr>
        <w:t>,</w:t>
      </w:r>
      <w:r>
        <w:rPr>
          <w:lang w:eastAsia="ja-JP"/>
        </w:rPr>
        <w:t xml:space="preserve"> </w:t>
      </w:r>
      <w:r w:rsidR="00267689">
        <w:rPr>
          <w:lang w:eastAsia="ja-JP"/>
        </w:rPr>
        <w:t xml:space="preserve">vol. </w:t>
      </w:r>
      <w:r>
        <w:rPr>
          <w:lang w:eastAsia="ja-JP"/>
        </w:rPr>
        <w:t>18</w:t>
      </w:r>
      <w:r w:rsidR="00267689">
        <w:rPr>
          <w:lang w:eastAsia="ja-JP"/>
        </w:rPr>
        <w:t>. pp.</w:t>
      </w:r>
      <w:r>
        <w:rPr>
          <w:lang w:eastAsia="ja-JP"/>
        </w:rPr>
        <w:t xml:space="preserve"> 1600-1608.</w:t>
      </w:r>
    </w:p>
    <w:p w14:paraId="082E2B11" w14:textId="22847354" w:rsidR="007304D5" w:rsidRDefault="007304D5" w:rsidP="007304D5">
      <w:pPr>
        <w:rPr>
          <w:lang w:eastAsia="ja-JP"/>
        </w:rPr>
      </w:pPr>
      <w:r>
        <w:rPr>
          <w:lang w:eastAsia="ja-JP"/>
        </w:rPr>
        <w:t>NEPC 2013</w:t>
      </w:r>
      <w:r w:rsidR="00267689">
        <w:rPr>
          <w:lang w:eastAsia="ja-JP"/>
        </w:rPr>
        <w:t xml:space="preserve">, </w:t>
      </w:r>
      <w:r>
        <w:rPr>
          <w:lang w:eastAsia="ja-JP"/>
        </w:rPr>
        <w:t>National Environment Protection (Assessment of Site Contamination) Measure</w:t>
      </w:r>
      <w:r w:rsidR="00267689">
        <w:rPr>
          <w:lang w:eastAsia="ja-JP"/>
        </w:rPr>
        <w:t>,</w:t>
      </w:r>
      <w:r>
        <w:rPr>
          <w:lang w:eastAsia="ja-JP"/>
        </w:rPr>
        <w:t xml:space="preserve"> </w:t>
      </w:r>
      <w:r w:rsidRPr="00267689">
        <w:rPr>
          <w:i/>
          <w:iCs/>
          <w:lang w:eastAsia="ja-JP"/>
        </w:rPr>
        <w:t>Schedule B7: Guideline on derivation of health-based investigation levels</w:t>
      </w:r>
      <w:r w:rsidR="00267689">
        <w:rPr>
          <w:lang w:eastAsia="ja-JP"/>
        </w:rPr>
        <w:t>,</w:t>
      </w:r>
      <w:r>
        <w:rPr>
          <w:lang w:eastAsia="ja-JP"/>
        </w:rPr>
        <w:t xml:space="preserve"> National Environment Protection Council</w:t>
      </w:r>
      <w:r w:rsidR="00267689">
        <w:rPr>
          <w:lang w:eastAsia="ja-JP"/>
        </w:rPr>
        <w:t>, Canberra.</w:t>
      </w:r>
    </w:p>
    <w:p w14:paraId="6E36F0EE" w14:textId="64E3B892" w:rsidR="007304D5" w:rsidRDefault="007304D5" w:rsidP="007304D5">
      <w:pPr>
        <w:rPr>
          <w:lang w:eastAsia="ja-JP"/>
        </w:rPr>
      </w:pPr>
      <w:r w:rsidRPr="00A654CE">
        <w:rPr>
          <w:lang w:eastAsia="ja-JP"/>
        </w:rPr>
        <w:t>NSW EPA</w:t>
      </w:r>
      <w:r w:rsidR="00267689">
        <w:rPr>
          <w:lang w:eastAsia="ja-JP"/>
        </w:rPr>
        <w:t xml:space="preserve"> </w:t>
      </w:r>
      <w:r w:rsidRPr="00A654CE">
        <w:rPr>
          <w:lang w:eastAsia="ja-JP"/>
        </w:rPr>
        <w:t>2000</w:t>
      </w:r>
      <w:r w:rsidR="00267689">
        <w:rPr>
          <w:lang w:eastAsia="ja-JP"/>
        </w:rPr>
        <w:t>,</w:t>
      </w:r>
      <w:r w:rsidRPr="00A654CE">
        <w:rPr>
          <w:lang w:eastAsia="ja-JP"/>
        </w:rPr>
        <w:t xml:space="preserve"> </w:t>
      </w:r>
      <w:r w:rsidRPr="00267689">
        <w:rPr>
          <w:i/>
          <w:iCs/>
          <w:lang w:eastAsia="ja-JP"/>
        </w:rPr>
        <w:t>Environmental Guidelines: Use and Disposal of Biosolids Products</w:t>
      </w:r>
      <w:r w:rsidR="00267689">
        <w:rPr>
          <w:lang w:eastAsia="ja-JP"/>
        </w:rPr>
        <w:t xml:space="preserve">, </w:t>
      </w:r>
      <w:r w:rsidRPr="00A654CE">
        <w:rPr>
          <w:lang w:eastAsia="ja-JP"/>
        </w:rPr>
        <w:t>NSW EPA</w:t>
      </w:r>
      <w:r w:rsidR="00267689">
        <w:rPr>
          <w:lang w:eastAsia="ja-JP"/>
        </w:rPr>
        <w:t xml:space="preserve"> Sydney. </w:t>
      </w:r>
    </w:p>
    <w:p w14:paraId="4CC5DEC9" w14:textId="09AB7812" w:rsidR="007304D5" w:rsidRDefault="007304D5" w:rsidP="007304D5">
      <w:pPr>
        <w:rPr>
          <w:lang w:eastAsia="ja-JP"/>
        </w:rPr>
      </w:pPr>
      <w:r>
        <w:rPr>
          <w:lang w:eastAsia="ja-JP"/>
        </w:rPr>
        <w:lastRenderedPageBreak/>
        <w:t>Qld DES (Queensland Department of Environment and Science) 2019</w:t>
      </w:r>
      <w:r w:rsidR="00050376">
        <w:rPr>
          <w:lang w:eastAsia="ja-JP"/>
        </w:rPr>
        <w:t xml:space="preserve">, </w:t>
      </w:r>
      <w:r w:rsidRPr="00050376">
        <w:rPr>
          <w:i/>
          <w:iCs/>
          <w:lang w:eastAsia="ja-JP"/>
        </w:rPr>
        <w:t>End of Waste Code Biosolids (ENEW07359617): Waste Reduction and Recycling Act 2011</w:t>
      </w:r>
      <w:r w:rsidR="00050376">
        <w:rPr>
          <w:lang w:eastAsia="ja-JP"/>
        </w:rPr>
        <w:t>,</w:t>
      </w:r>
      <w:r>
        <w:rPr>
          <w:lang w:eastAsia="ja-JP"/>
        </w:rPr>
        <w:t xml:space="preserve"> State of Queensland</w:t>
      </w:r>
      <w:r w:rsidR="00050376">
        <w:rPr>
          <w:lang w:eastAsia="ja-JP"/>
        </w:rPr>
        <w:t>, Manly</w:t>
      </w:r>
      <w:r>
        <w:rPr>
          <w:lang w:eastAsia="ja-JP"/>
        </w:rPr>
        <w:t>.</w:t>
      </w:r>
    </w:p>
    <w:p w14:paraId="5E009677" w14:textId="0741C04D" w:rsidR="007304D5" w:rsidRDefault="007304D5" w:rsidP="007304D5">
      <w:pPr>
        <w:rPr>
          <w:lang w:eastAsia="ja-JP"/>
        </w:rPr>
      </w:pPr>
      <w:proofErr w:type="spellStart"/>
      <w:r>
        <w:rPr>
          <w:lang w:eastAsia="ja-JP"/>
        </w:rPr>
        <w:t>Sherbon</w:t>
      </w:r>
      <w:proofErr w:type="spellEnd"/>
      <w:r>
        <w:rPr>
          <w:lang w:eastAsia="ja-JP"/>
        </w:rPr>
        <w:t xml:space="preserve"> 1988</w:t>
      </w:r>
      <w:r w:rsidR="003C4506">
        <w:rPr>
          <w:lang w:eastAsia="ja-JP"/>
        </w:rPr>
        <w:t xml:space="preserve">, </w:t>
      </w:r>
      <w:r w:rsidRPr="003C4506">
        <w:rPr>
          <w:i/>
          <w:iCs/>
          <w:lang w:eastAsia="ja-JP"/>
        </w:rPr>
        <w:t>Physical properties of milk</w:t>
      </w:r>
      <w:r>
        <w:rPr>
          <w:lang w:eastAsia="ja-JP"/>
        </w:rPr>
        <w:t>. Fundamentals of Dairy Chemistry, 3rd edition</w:t>
      </w:r>
      <w:r w:rsidR="003C4506">
        <w:rPr>
          <w:lang w:eastAsia="ja-JP"/>
        </w:rPr>
        <w:t xml:space="preserve">, </w:t>
      </w:r>
      <w:r>
        <w:rPr>
          <w:lang w:eastAsia="ja-JP"/>
        </w:rPr>
        <w:t xml:space="preserve">Van Nostrand Reinhold, New </w:t>
      </w:r>
      <w:r w:rsidRPr="003A1F7B">
        <w:rPr>
          <w:lang w:eastAsia="ja-JP"/>
        </w:rPr>
        <w:t>York.</w:t>
      </w:r>
      <w:r>
        <w:rPr>
          <w:lang w:eastAsia="ja-JP"/>
        </w:rPr>
        <w:t xml:space="preserve"> </w:t>
      </w:r>
    </w:p>
    <w:p w14:paraId="57993E14" w14:textId="0E8F8805" w:rsidR="007304D5" w:rsidRDefault="007304D5" w:rsidP="007304D5">
      <w:pPr>
        <w:rPr>
          <w:rFonts w:cs="Arial"/>
        </w:rPr>
      </w:pPr>
      <w:r w:rsidRPr="00746B51">
        <w:rPr>
          <w:rFonts w:cs="Arial"/>
        </w:rPr>
        <w:t>Stahl</w:t>
      </w:r>
      <w:r w:rsidR="003C4506">
        <w:rPr>
          <w:rFonts w:cs="Arial"/>
        </w:rPr>
        <w:t xml:space="preserve">, T, </w:t>
      </w:r>
      <w:proofErr w:type="spellStart"/>
      <w:r w:rsidR="003C4506">
        <w:rPr>
          <w:rFonts w:cs="Arial"/>
        </w:rPr>
        <w:t>Heyn</w:t>
      </w:r>
      <w:proofErr w:type="spellEnd"/>
      <w:r w:rsidR="003C4506">
        <w:rPr>
          <w:rFonts w:cs="Arial"/>
        </w:rPr>
        <w:t xml:space="preserve">, J, Thiele, H &amp; </w:t>
      </w:r>
      <w:proofErr w:type="spellStart"/>
      <w:r w:rsidR="003C4506">
        <w:rPr>
          <w:rFonts w:cs="Arial"/>
        </w:rPr>
        <w:t>Huther</w:t>
      </w:r>
      <w:proofErr w:type="spellEnd"/>
      <w:r w:rsidR="003C4506">
        <w:rPr>
          <w:rFonts w:cs="Arial"/>
        </w:rPr>
        <w:t xml:space="preserve">, J </w:t>
      </w:r>
      <w:r w:rsidRPr="00746B51">
        <w:rPr>
          <w:rFonts w:cs="Arial"/>
        </w:rPr>
        <w:t>2009</w:t>
      </w:r>
      <w:r w:rsidR="003C4506">
        <w:rPr>
          <w:rFonts w:cs="Arial"/>
        </w:rPr>
        <w:t>,</w:t>
      </w:r>
      <w:r w:rsidRPr="00746B51">
        <w:rPr>
          <w:rFonts w:cs="Arial"/>
        </w:rPr>
        <w:t xml:space="preserve"> </w:t>
      </w:r>
      <w:r w:rsidR="003C4506">
        <w:rPr>
          <w:rFonts w:cs="Arial"/>
        </w:rPr>
        <w:t>‘</w:t>
      </w:r>
      <w:r w:rsidRPr="00746B51">
        <w:rPr>
          <w:rFonts w:cs="Arial"/>
        </w:rPr>
        <w:t xml:space="preserve">Carryover of </w:t>
      </w:r>
      <w:r>
        <w:rPr>
          <w:rFonts w:cs="Arial"/>
        </w:rPr>
        <w:t>p</w:t>
      </w:r>
      <w:r w:rsidRPr="00746B51">
        <w:rPr>
          <w:rFonts w:cs="Arial"/>
        </w:rPr>
        <w:t xml:space="preserve">erfluorooctanoic </w:t>
      </w:r>
      <w:r>
        <w:rPr>
          <w:rFonts w:cs="Arial"/>
        </w:rPr>
        <w:t>a</w:t>
      </w:r>
      <w:r w:rsidRPr="00746B51">
        <w:rPr>
          <w:rFonts w:cs="Arial"/>
        </w:rPr>
        <w:t xml:space="preserve">cid (PFOA) and </w:t>
      </w:r>
      <w:proofErr w:type="spellStart"/>
      <w:r>
        <w:rPr>
          <w:rFonts w:cs="Arial"/>
        </w:rPr>
        <w:t>p</w:t>
      </w:r>
      <w:r w:rsidRPr="00746B51">
        <w:rPr>
          <w:rFonts w:cs="Arial"/>
        </w:rPr>
        <w:t>erfluorooctane</w:t>
      </w:r>
      <w:proofErr w:type="spellEnd"/>
      <w:r w:rsidRPr="00746B51">
        <w:rPr>
          <w:rFonts w:cs="Arial"/>
        </w:rPr>
        <w:t xml:space="preserve"> </w:t>
      </w:r>
      <w:r>
        <w:rPr>
          <w:rFonts w:cs="Arial"/>
        </w:rPr>
        <w:t>s</w:t>
      </w:r>
      <w:r w:rsidRPr="00746B51">
        <w:rPr>
          <w:rFonts w:cs="Arial"/>
        </w:rPr>
        <w:t xml:space="preserve">ulfonate (PFOS) from </w:t>
      </w:r>
      <w:r>
        <w:rPr>
          <w:rFonts w:cs="Arial"/>
        </w:rPr>
        <w:t>s</w:t>
      </w:r>
      <w:r w:rsidRPr="00746B51">
        <w:rPr>
          <w:rFonts w:cs="Arial"/>
        </w:rPr>
        <w:t xml:space="preserve">oil to </w:t>
      </w:r>
      <w:r>
        <w:rPr>
          <w:rFonts w:cs="Arial"/>
        </w:rPr>
        <w:t>p</w:t>
      </w:r>
      <w:r w:rsidRPr="00746B51">
        <w:rPr>
          <w:rFonts w:cs="Arial"/>
        </w:rPr>
        <w:t>lants</w:t>
      </w:r>
      <w:r w:rsidR="00512F8E">
        <w:rPr>
          <w:rFonts w:cs="Arial"/>
        </w:rPr>
        <w:t>’,</w:t>
      </w:r>
      <w:r>
        <w:rPr>
          <w:rFonts w:cs="Arial"/>
        </w:rPr>
        <w:t xml:space="preserve"> </w:t>
      </w:r>
      <w:r w:rsidRPr="00512F8E">
        <w:rPr>
          <w:rFonts w:cs="Arial"/>
          <w:i/>
          <w:iCs/>
        </w:rPr>
        <w:t>Archives of Environmental Contamination and Toxicology</w:t>
      </w:r>
      <w:r w:rsidR="00512F8E">
        <w:rPr>
          <w:rFonts w:cs="Arial"/>
        </w:rPr>
        <w:t>, vol.</w:t>
      </w:r>
      <w:r w:rsidRPr="00746B51">
        <w:rPr>
          <w:rFonts w:cs="Arial"/>
        </w:rPr>
        <w:t xml:space="preserve"> </w:t>
      </w:r>
      <w:r>
        <w:rPr>
          <w:rFonts w:cs="Arial"/>
        </w:rPr>
        <w:t>5</w:t>
      </w:r>
      <w:r w:rsidRPr="00746B51">
        <w:rPr>
          <w:rFonts w:cs="Arial"/>
        </w:rPr>
        <w:t>7</w:t>
      </w:r>
      <w:r w:rsidR="00512F8E">
        <w:rPr>
          <w:rFonts w:cs="Arial"/>
        </w:rPr>
        <w:t xml:space="preserve">, pp. </w:t>
      </w:r>
      <w:r w:rsidRPr="00746B51">
        <w:rPr>
          <w:rFonts w:cs="Arial"/>
        </w:rPr>
        <w:t>289–298.</w:t>
      </w:r>
    </w:p>
    <w:p w14:paraId="2CEF5FDB" w14:textId="6C6D8004" w:rsidR="007304D5" w:rsidRDefault="007304D5" w:rsidP="007304D5">
      <w:pPr>
        <w:rPr>
          <w:lang w:eastAsia="ja-JP"/>
        </w:rPr>
      </w:pPr>
      <w:r>
        <w:rPr>
          <w:lang w:eastAsia="ja-JP"/>
        </w:rPr>
        <w:t>NEPC 2013</w:t>
      </w:r>
      <w:r w:rsidR="00512F8E">
        <w:rPr>
          <w:lang w:eastAsia="ja-JP"/>
        </w:rPr>
        <w:t xml:space="preserve">, </w:t>
      </w:r>
      <w:r>
        <w:rPr>
          <w:lang w:eastAsia="ja-JP"/>
        </w:rPr>
        <w:t xml:space="preserve">National Environment Protection (Assessment of Site Contamination) Measure. </w:t>
      </w:r>
      <w:r w:rsidRPr="00512F8E">
        <w:rPr>
          <w:i/>
          <w:iCs/>
          <w:lang w:eastAsia="ja-JP"/>
        </w:rPr>
        <w:t>Schedule B7: Guideline on derivation of health-based investigation levels</w:t>
      </w:r>
      <w:r w:rsidR="00512F8E">
        <w:rPr>
          <w:lang w:eastAsia="ja-JP"/>
        </w:rPr>
        <w:t>,</w:t>
      </w:r>
      <w:r>
        <w:rPr>
          <w:lang w:eastAsia="ja-JP"/>
        </w:rPr>
        <w:t xml:space="preserve"> National Environment Protection Council</w:t>
      </w:r>
      <w:r w:rsidR="00512F8E">
        <w:rPr>
          <w:lang w:eastAsia="ja-JP"/>
        </w:rPr>
        <w:t xml:space="preserve">, Canberra. </w:t>
      </w:r>
    </w:p>
    <w:p w14:paraId="763D1F2F" w14:textId="5F058B8C" w:rsidR="007304D5" w:rsidRDefault="007304D5" w:rsidP="007304D5">
      <w:pPr>
        <w:rPr>
          <w:lang w:eastAsia="ja-JP"/>
        </w:rPr>
      </w:pPr>
      <w:proofErr w:type="spellStart"/>
      <w:r>
        <w:rPr>
          <w:lang w:eastAsia="ja-JP"/>
        </w:rPr>
        <w:t>ToxConsult</w:t>
      </w:r>
      <w:proofErr w:type="spellEnd"/>
      <w:r>
        <w:rPr>
          <w:lang w:eastAsia="ja-JP"/>
        </w:rPr>
        <w:t xml:space="preserve"> 2016</w:t>
      </w:r>
      <w:r w:rsidR="00512F8E">
        <w:rPr>
          <w:lang w:eastAsia="ja-JP"/>
        </w:rPr>
        <w:t xml:space="preserve">, </w:t>
      </w:r>
      <w:r>
        <w:rPr>
          <w:lang w:eastAsia="ja-JP"/>
        </w:rPr>
        <w:t>Appendix E: Toxicity profiles</w:t>
      </w:r>
      <w:r w:rsidR="00512F8E">
        <w:rPr>
          <w:lang w:eastAsia="ja-JP"/>
        </w:rPr>
        <w:t>,</w:t>
      </w:r>
      <w:r>
        <w:rPr>
          <w:lang w:eastAsia="ja-JP"/>
        </w:rPr>
        <w:t xml:space="preserve"> In the AECOM 2016 report: </w:t>
      </w:r>
      <w:r w:rsidRPr="00512F8E">
        <w:rPr>
          <w:i/>
          <w:iCs/>
          <w:lang w:eastAsia="ja-JP"/>
        </w:rPr>
        <w:t>Off-site Human Health Risk Assessment July 2016</w:t>
      </w:r>
      <w:r w:rsidR="00512F8E">
        <w:rPr>
          <w:lang w:eastAsia="ja-JP"/>
        </w:rPr>
        <w:t>,</w:t>
      </w:r>
      <w:r>
        <w:rPr>
          <w:lang w:eastAsia="ja-JP"/>
        </w:rPr>
        <w:t xml:space="preserve"> RAAF Base Williamtown, Williamtown NSW</w:t>
      </w:r>
      <w:r w:rsidR="00512F8E">
        <w:rPr>
          <w:lang w:eastAsia="ja-JP"/>
        </w:rPr>
        <w:t>,</w:t>
      </w:r>
      <w:r>
        <w:rPr>
          <w:lang w:eastAsia="ja-JP"/>
        </w:rPr>
        <w:t xml:space="preserve"> Department of Defence 60459079 Revision 1</w:t>
      </w:r>
      <w:r w:rsidR="00512F8E">
        <w:rPr>
          <w:lang w:eastAsia="ja-JP"/>
        </w:rPr>
        <w:t>, Canberra</w:t>
      </w:r>
      <w:r w:rsidR="001C4FB6">
        <w:rPr>
          <w:lang w:eastAsia="ja-JP"/>
        </w:rPr>
        <w:t>.</w:t>
      </w:r>
    </w:p>
    <w:p w14:paraId="21E24AFB" w14:textId="387F8B63" w:rsidR="007304D5" w:rsidRDefault="00512F8E" w:rsidP="007304D5">
      <w:pPr>
        <w:rPr>
          <w:lang w:eastAsia="ja-JP"/>
        </w:rPr>
      </w:pPr>
      <w:r w:rsidRPr="00512F8E">
        <w:rPr>
          <w:lang w:eastAsia="ja-JP"/>
        </w:rPr>
        <w:t>van Asselt, ED</w:t>
      </w:r>
      <w:r>
        <w:rPr>
          <w:lang w:eastAsia="ja-JP"/>
        </w:rPr>
        <w:t>,</w:t>
      </w:r>
      <w:r w:rsidRPr="00512F8E">
        <w:rPr>
          <w:lang w:eastAsia="ja-JP"/>
        </w:rPr>
        <w:t xml:space="preserve"> Kowalczyk, </w:t>
      </w:r>
      <w:r>
        <w:rPr>
          <w:lang w:eastAsia="ja-JP"/>
        </w:rPr>
        <w:t xml:space="preserve">J, </w:t>
      </w:r>
      <w:r w:rsidRPr="00512F8E">
        <w:rPr>
          <w:lang w:eastAsia="ja-JP"/>
        </w:rPr>
        <w:t xml:space="preserve">van </w:t>
      </w:r>
      <w:proofErr w:type="spellStart"/>
      <w:r w:rsidRPr="00512F8E">
        <w:rPr>
          <w:lang w:eastAsia="ja-JP"/>
        </w:rPr>
        <w:t>Eijkeren</w:t>
      </w:r>
      <w:proofErr w:type="spellEnd"/>
      <w:r w:rsidRPr="00512F8E">
        <w:rPr>
          <w:lang w:eastAsia="ja-JP"/>
        </w:rPr>
        <w:t>,</w:t>
      </w:r>
      <w:r>
        <w:rPr>
          <w:lang w:eastAsia="ja-JP"/>
        </w:rPr>
        <w:t xml:space="preserve"> JCH,</w:t>
      </w:r>
      <w:r w:rsidRPr="00512F8E">
        <w:rPr>
          <w:lang w:eastAsia="ja-JP"/>
        </w:rPr>
        <w:t xml:space="preserve"> </w:t>
      </w:r>
      <w:proofErr w:type="spellStart"/>
      <w:r w:rsidRPr="00512F8E">
        <w:rPr>
          <w:lang w:eastAsia="ja-JP"/>
        </w:rPr>
        <w:t>Zeilmaker</w:t>
      </w:r>
      <w:proofErr w:type="spellEnd"/>
      <w:r w:rsidRPr="00512F8E">
        <w:rPr>
          <w:lang w:eastAsia="ja-JP"/>
        </w:rPr>
        <w:t>,</w:t>
      </w:r>
      <w:r>
        <w:rPr>
          <w:lang w:eastAsia="ja-JP"/>
        </w:rPr>
        <w:t xml:space="preserve"> MJ, E</w:t>
      </w:r>
      <w:r w:rsidRPr="00512F8E">
        <w:rPr>
          <w:lang w:eastAsia="ja-JP"/>
        </w:rPr>
        <w:t xml:space="preserve">hlers, </w:t>
      </w:r>
      <w:r>
        <w:rPr>
          <w:lang w:eastAsia="ja-JP"/>
        </w:rPr>
        <w:t xml:space="preserve">S, </w:t>
      </w:r>
      <w:proofErr w:type="spellStart"/>
      <w:r w:rsidRPr="00512F8E">
        <w:rPr>
          <w:lang w:eastAsia="ja-JP"/>
        </w:rPr>
        <w:t>Fürst</w:t>
      </w:r>
      <w:proofErr w:type="spellEnd"/>
      <w:r w:rsidRPr="00512F8E">
        <w:rPr>
          <w:lang w:eastAsia="ja-JP"/>
        </w:rPr>
        <w:t>,</w:t>
      </w:r>
      <w:r>
        <w:rPr>
          <w:lang w:eastAsia="ja-JP"/>
        </w:rPr>
        <w:t xml:space="preserve"> P,</w:t>
      </w:r>
      <w:r w:rsidRPr="00512F8E">
        <w:rPr>
          <w:lang w:eastAsia="ja-JP"/>
        </w:rPr>
        <w:t xml:space="preserve"> </w:t>
      </w:r>
      <w:proofErr w:type="spellStart"/>
      <w:r w:rsidRPr="00512F8E">
        <w:rPr>
          <w:lang w:eastAsia="ja-JP"/>
        </w:rPr>
        <w:t>Lahrssen-Wiederholt</w:t>
      </w:r>
      <w:proofErr w:type="spellEnd"/>
      <w:r w:rsidRPr="00512F8E">
        <w:rPr>
          <w:lang w:eastAsia="ja-JP"/>
        </w:rPr>
        <w:t>,</w:t>
      </w:r>
      <w:r>
        <w:rPr>
          <w:lang w:eastAsia="ja-JP"/>
        </w:rPr>
        <w:t xml:space="preserve"> M &amp;</w:t>
      </w:r>
      <w:r w:rsidRPr="00512F8E">
        <w:rPr>
          <w:lang w:eastAsia="ja-JP"/>
        </w:rPr>
        <w:t xml:space="preserve"> van der Fels-</w:t>
      </w:r>
      <w:proofErr w:type="spellStart"/>
      <w:r w:rsidRPr="00512F8E">
        <w:rPr>
          <w:lang w:eastAsia="ja-JP"/>
        </w:rPr>
        <w:t>Kle</w:t>
      </w:r>
      <w:r>
        <w:rPr>
          <w:lang w:eastAsia="ja-JP"/>
        </w:rPr>
        <w:t>r</w:t>
      </w:r>
      <w:proofErr w:type="spellEnd"/>
      <w:r>
        <w:rPr>
          <w:lang w:eastAsia="ja-JP"/>
        </w:rPr>
        <w:t>, HJ</w:t>
      </w:r>
      <w:r w:rsidR="007304D5">
        <w:rPr>
          <w:lang w:eastAsia="ja-JP"/>
        </w:rPr>
        <w:t xml:space="preserve"> 2013</w:t>
      </w:r>
      <w:r>
        <w:rPr>
          <w:lang w:eastAsia="ja-JP"/>
        </w:rPr>
        <w:t>,</w:t>
      </w:r>
      <w:r w:rsidR="007304D5">
        <w:rPr>
          <w:lang w:eastAsia="ja-JP"/>
        </w:rPr>
        <w:t xml:space="preserve"> </w:t>
      </w:r>
      <w:r>
        <w:rPr>
          <w:lang w:eastAsia="ja-JP"/>
        </w:rPr>
        <w:t>‘</w:t>
      </w:r>
      <w:r w:rsidR="007304D5">
        <w:rPr>
          <w:lang w:eastAsia="ja-JP"/>
        </w:rPr>
        <w:t xml:space="preserve">Transfer of </w:t>
      </w:r>
      <w:proofErr w:type="spellStart"/>
      <w:r w:rsidR="007304D5">
        <w:rPr>
          <w:lang w:eastAsia="ja-JP"/>
        </w:rPr>
        <w:t>perfluorooctane</w:t>
      </w:r>
      <w:proofErr w:type="spellEnd"/>
      <w:r w:rsidR="007304D5">
        <w:rPr>
          <w:lang w:eastAsia="ja-JP"/>
        </w:rPr>
        <w:t xml:space="preserve"> sulfonic acid (PFOS) from contaminated feed to dairy milk</w:t>
      </w:r>
      <w:r>
        <w:rPr>
          <w:lang w:eastAsia="ja-JP"/>
        </w:rPr>
        <w:t>’,</w:t>
      </w:r>
      <w:r w:rsidR="007304D5">
        <w:rPr>
          <w:lang w:eastAsia="ja-JP"/>
        </w:rPr>
        <w:t xml:space="preserve"> </w:t>
      </w:r>
      <w:r w:rsidR="007304D5" w:rsidRPr="00512F8E">
        <w:rPr>
          <w:i/>
          <w:iCs/>
          <w:lang w:eastAsia="ja-JP"/>
        </w:rPr>
        <w:t>Food Chemistry</w:t>
      </w:r>
      <w:r>
        <w:rPr>
          <w:lang w:eastAsia="ja-JP"/>
        </w:rPr>
        <w:t>,</w:t>
      </w:r>
      <w:r w:rsidR="007304D5">
        <w:rPr>
          <w:lang w:eastAsia="ja-JP"/>
        </w:rPr>
        <w:t xml:space="preserve"> </w:t>
      </w:r>
      <w:r>
        <w:rPr>
          <w:lang w:eastAsia="ja-JP"/>
        </w:rPr>
        <w:t xml:space="preserve">vol. </w:t>
      </w:r>
      <w:r w:rsidR="007304D5">
        <w:rPr>
          <w:lang w:eastAsia="ja-JP"/>
        </w:rPr>
        <w:t>141</w:t>
      </w:r>
      <w:r>
        <w:rPr>
          <w:lang w:eastAsia="ja-JP"/>
        </w:rPr>
        <w:t xml:space="preserve">, pp. </w:t>
      </w:r>
      <w:r w:rsidR="007304D5">
        <w:rPr>
          <w:lang w:eastAsia="ja-JP"/>
        </w:rPr>
        <w:t>1489-1495.</w:t>
      </w:r>
    </w:p>
    <w:p w14:paraId="0163513C" w14:textId="202011E2" w:rsidR="007304D5" w:rsidRDefault="00512F8E" w:rsidP="007304D5">
      <w:pPr>
        <w:rPr>
          <w:lang w:eastAsia="ja-JP"/>
        </w:rPr>
      </w:pPr>
      <w:proofErr w:type="spellStart"/>
      <w:r w:rsidRPr="00512F8E">
        <w:rPr>
          <w:lang w:eastAsia="ja-JP"/>
        </w:rPr>
        <w:t>Vestergren</w:t>
      </w:r>
      <w:proofErr w:type="spellEnd"/>
      <w:r>
        <w:rPr>
          <w:lang w:eastAsia="ja-JP"/>
        </w:rPr>
        <w:t>,</w:t>
      </w:r>
      <w:r w:rsidRPr="00512F8E">
        <w:rPr>
          <w:lang w:eastAsia="ja-JP"/>
        </w:rPr>
        <w:t xml:space="preserve"> R, </w:t>
      </w:r>
      <w:proofErr w:type="spellStart"/>
      <w:r w:rsidRPr="00512F8E">
        <w:rPr>
          <w:lang w:eastAsia="ja-JP"/>
        </w:rPr>
        <w:t>Orata</w:t>
      </w:r>
      <w:proofErr w:type="spellEnd"/>
      <w:r>
        <w:rPr>
          <w:lang w:eastAsia="ja-JP"/>
        </w:rPr>
        <w:t>,</w:t>
      </w:r>
      <w:r w:rsidRPr="00512F8E">
        <w:rPr>
          <w:lang w:eastAsia="ja-JP"/>
        </w:rPr>
        <w:t xml:space="preserve"> F, Berger</w:t>
      </w:r>
      <w:r>
        <w:rPr>
          <w:lang w:eastAsia="ja-JP"/>
        </w:rPr>
        <w:t>,</w:t>
      </w:r>
      <w:r w:rsidRPr="00512F8E">
        <w:rPr>
          <w:lang w:eastAsia="ja-JP"/>
        </w:rPr>
        <w:t xml:space="preserve"> U</w:t>
      </w:r>
      <w:r>
        <w:rPr>
          <w:lang w:eastAsia="ja-JP"/>
        </w:rPr>
        <w:t xml:space="preserve"> &amp;</w:t>
      </w:r>
      <w:r w:rsidRPr="00512F8E">
        <w:rPr>
          <w:lang w:eastAsia="ja-JP"/>
        </w:rPr>
        <w:t xml:space="preserve"> Cousins</w:t>
      </w:r>
      <w:r>
        <w:rPr>
          <w:lang w:eastAsia="ja-JP"/>
        </w:rPr>
        <w:t>,</w:t>
      </w:r>
      <w:r w:rsidRPr="00512F8E">
        <w:rPr>
          <w:lang w:eastAsia="ja-JP"/>
        </w:rPr>
        <w:t xml:space="preserve"> IT </w:t>
      </w:r>
      <w:r w:rsidR="007304D5">
        <w:rPr>
          <w:lang w:eastAsia="ja-JP"/>
        </w:rPr>
        <w:t>2013</w:t>
      </w:r>
      <w:r>
        <w:rPr>
          <w:lang w:eastAsia="ja-JP"/>
        </w:rPr>
        <w:t>,</w:t>
      </w:r>
      <w:r w:rsidR="007304D5">
        <w:rPr>
          <w:lang w:eastAsia="ja-JP"/>
        </w:rPr>
        <w:t xml:space="preserve"> </w:t>
      </w:r>
      <w:r>
        <w:rPr>
          <w:lang w:eastAsia="ja-JP"/>
        </w:rPr>
        <w:t>‘</w:t>
      </w:r>
      <w:r w:rsidR="007304D5">
        <w:rPr>
          <w:lang w:eastAsia="ja-JP"/>
        </w:rPr>
        <w:t>Bioaccumulation of perfluoroalkyl acids in dairy cows in a naturally contaminated environment</w:t>
      </w:r>
      <w:r>
        <w:rPr>
          <w:lang w:eastAsia="ja-JP"/>
        </w:rPr>
        <w:t>’,</w:t>
      </w:r>
      <w:r w:rsidR="007304D5">
        <w:rPr>
          <w:lang w:eastAsia="ja-JP"/>
        </w:rPr>
        <w:t xml:space="preserve"> </w:t>
      </w:r>
      <w:r w:rsidR="007304D5" w:rsidRPr="00512F8E">
        <w:rPr>
          <w:i/>
          <w:iCs/>
          <w:lang w:eastAsia="ja-JP"/>
        </w:rPr>
        <w:t>Environmental Science Pollution Research International</w:t>
      </w:r>
      <w:r>
        <w:rPr>
          <w:lang w:eastAsia="ja-JP"/>
        </w:rPr>
        <w:t xml:space="preserve">, vol. </w:t>
      </w:r>
      <w:r w:rsidR="007304D5">
        <w:rPr>
          <w:lang w:eastAsia="ja-JP"/>
        </w:rPr>
        <w:t>20</w:t>
      </w:r>
      <w:r>
        <w:rPr>
          <w:lang w:eastAsia="ja-JP"/>
        </w:rPr>
        <w:t xml:space="preserve">, pp. </w:t>
      </w:r>
      <w:r w:rsidR="007304D5">
        <w:rPr>
          <w:lang w:eastAsia="ja-JP"/>
        </w:rPr>
        <w:t>7959-7969.</w:t>
      </w:r>
    </w:p>
    <w:p w14:paraId="5A301A4D" w14:textId="1394A96A" w:rsidR="007304D5" w:rsidRDefault="007E286B" w:rsidP="007304D5">
      <w:pPr>
        <w:rPr>
          <w:rFonts w:cs="Arial"/>
        </w:rPr>
      </w:pPr>
      <w:r w:rsidRPr="007E286B">
        <w:rPr>
          <w:rFonts w:cs="Arial"/>
        </w:rPr>
        <w:t>Wen</w:t>
      </w:r>
      <w:r>
        <w:rPr>
          <w:rFonts w:cs="Arial"/>
        </w:rPr>
        <w:t>,</w:t>
      </w:r>
      <w:r w:rsidRPr="007E286B">
        <w:rPr>
          <w:rFonts w:cs="Arial"/>
        </w:rPr>
        <w:t xml:space="preserve"> B, Li</w:t>
      </w:r>
      <w:r>
        <w:rPr>
          <w:rFonts w:cs="Arial"/>
        </w:rPr>
        <w:t>,</w:t>
      </w:r>
      <w:r w:rsidRPr="007E286B">
        <w:rPr>
          <w:rFonts w:cs="Arial"/>
        </w:rPr>
        <w:t xml:space="preserve"> L, Zhang</w:t>
      </w:r>
      <w:r>
        <w:rPr>
          <w:rFonts w:cs="Arial"/>
        </w:rPr>
        <w:t>,</w:t>
      </w:r>
      <w:r w:rsidRPr="007E286B">
        <w:rPr>
          <w:rFonts w:cs="Arial"/>
        </w:rPr>
        <w:t xml:space="preserve"> H, Ma</w:t>
      </w:r>
      <w:r>
        <w:rPr>
          <w:rFonts w:cs="Arial"/>
        </w:rPr>
        <w:t>,</w:t>
      </w:r>
      <w:r w:rsidRPr="007E286B">
        <w:rPr>
          <w:rFonts w:cs="Arial"/>
        </w:rPr>
        <w:t xml:space="preserve"> Y, </w:t>
      </w:r>
      <w:proofErr w:type="spellStart"/>
      <w:proofErr w:type="gramStart"/>
      <w:r w:rsidRPr="007E286B">
        <w:rPr>
          <w:rFonts w:cs="Arial"/>
        </w:rPr>
        <w:t>Sha</w:t>
      </w:r>
      <w:r>
        <w:rPr>
          <w:rFonts w:cs="Arial"/>
        </w:rPr>
        <w:t>,</w:t>
      </w:r>
      <w:r w:rsidRPr="007E286B">
        <w:rPr>
          <w:rFonts w:cs="Arial"/>
        </w:rPr>
        <w:t>n</w:t>
      </w:r>
      <w:proofErr w:type="spellEnd"/>
      <w:proofErr w:type="gramEnd"/>
      <w:r w:rsidRPr="007E286B">
        <w:rPr>
          <w:rFonts w:cs="Arial"/>
        </w:rPr>
        <w:t xml:space="preserve"> XQ</w:t>
      </w:r>
      <w:r>
        <w:rPr>
          <w:rFonts w:cs="Arial"/>
        </w:rPr>
        <w:t xml:space="preserve"> &amp;</w:t>
      </w:r>
      <w:r w:rsidRPr="007E286B">
        <w:rPr>
          <w:rFonts w:cs="Arial"/>
        </w:rPr>
        <w:t xml:space="preserve"> Zhang</w:t>
      </w:r>
      <w:r>
        <w:rPr>
          <w:rFonts w:cs="Arial"/>
        </w:rPr>
        <w:t>,</w:t>
      </w:r>
      <w:r w:rsidRPr="007E286B">
        <w:rPr>
          <w:rFonts w:cs="Arial"/>
        </w:rPr>
        <w:t xml:space="preserve"> S</w:t>
      </w:r>
      <w:r w:rsidR="007304D5">
        <w:rPr>
          <w:rFonts w:cs="Arial"/>
        </w:rPr>
        <w:t xml:space="preserve"> </w:t>
      </w:r>
      <w:r w:rsidR="007304D5" w:rsidRPr="00746B51">
        <w:rPr>
          <w:rFonts w:cs="Arial"/>
        </w:rPr>
        <w:t>2014</w:t>
      </w:r>
      <w:r>
        <w:rPr>
          <w:rFonts w:cs="Arial"/>
        </w:rPr>
        <w:t>,</w:t>
      </w:r>
      <w:r w:rsidR="007304D5" w:rsidRPr="00746B51">
        <w:rPr>
          <w:rFonts w:cs="Arial"/>
        </w:rPr>
        <w:t xml:space="preserve"> </w:t>
      </w:r>
      <w:r>
        <w:rPr>
          <w:rFonts w:cs="Arial"/>
        </w:rPr>
        <w:t>‘</w:t>
      </w:r>
      <w:r w:rsidR="007304D5" w:rsidRPr="00746B51">
        <w:rPr>
          <w:rFonts w:cs="Arial"/>
        </w:rPr>
        <w:t xml:space="preserve">Field study on the uptake and translocation of perfluoroalkyl acids (PFAAs) by wheat (Triticum </w:t>
      </w:r>
      <w:proofErr w:type="spellStart"/>
      <w:r w:rsidR="007304D5" w:rsidRPr="00746B51">
        <w:rPr>
          <w:rFonts w:cs="Arial"/>
        </w:rPr>
        <w:t>aestivum</w:t>
      </w:r>
      <w:proofErr w:type="spellEnd"/>
      <w:r w:rsidR="007304D5" w:rsidRPr="00746B51">
        <w:rPr>
          <w:rFonts w:cs="Arial"/>
        </w:rPr>
        <w:t xml:space="preserve"> L.) grown in biosolids-amended soils</w:t>
      </w:r>
      <w:r>
        <w:rPr>
          <w:rFonts w:cs="Arial"/>
        </w:rPr>
        <w:t>’,</w:t>
      </w:r>
      <w:r w:rsidR="007304D5" w:rsidRPr="00746B51">
        <w:rPr>
          <w:rFonts w:cs="Arial"/>
        </w:rPr>
        <w:t xml:space="preserve"> </w:t>
      </w:r>
      <w:r w:rsidR="007304D5" w:rsidRPr="007E286B">
        <w:rPr>
          <w:rFonts w:cs="Arial"/>
          <w:i/>
          <w:iCs/>
        </w:rPr>
        <w:t>Environmental Pollution</w:t>
      </w:r>
      <w:r>
        <w:rPr>
          <w:rFonts w:cs="Arial"/>
        </w:rPr>
        <w:t>,</w:t>
      </w:r>
      <w:r w:rsidR="007304D5" w:rsidRPr="00746B51">
        <w:rPr>
          <w:rFonts w:cs="Arial"/>
        </w:rPr>
        <w:t xml:space="preserve"> </w:t>
      </w:r>
      <w:r>
        <w:rPr>
          <w:rFonts w:cs="Arial"/>
        </w:rPr>
        <w:t xml:space="preserve">vol. </w:t>
      </w:r>
      <w:r w:rsidR="007304D5">
        <w:rPr>
          <w:rFonts w:cs="Arial"/>
        </w:rPr>
        <w:t>1</w:t>
      </w:r>
      <w:r w:rsidR="007304D5" w:rsidRPr="00746B51">
        <w:rPr>
          <w:rFonts w:cs="Arial"/>
        </w:rPr>
        <w:t>84</w:t>
      </w:r>
      <w:r>
        <w:rPr>
          <w:rFonts w:cs="Arial"/>
        </w:rPr>
        <w:t>, pp.</w:t>
      </w:r>
      <w:r w:rsidR="007304D5">
        <w:rPr>
          <w:rFonts w:cs="Arial"/>
        </w:rPr>
        <w:t xml:space="preserve"> </w:t>
      </w:r>
      <w:r w:rsidR="007304D5" w:rsidRPr="00746B51">
        <w:rPr>
          <w:rFonts w:cs="Arial"/>
        </w:rPr>
        <w:t xml:space="preserve">547–554. </w:t>
      </w:r>
    </w:p>
    <w:p w14:paraId="026DDBF6" w14:textId="0752D55C" w:rsidR="007304D5" w:rsidRDefault="007E286B" w:rsidP="007304D5">
      <w:pPr>
        <w:rPr>
          <w:rFonts w:cs="Arial"/>
        </w:rPr>
      </w:pPr>
      <w:r w:rsidRPr="007E286B">
        <w:rPr>
          <w:rFonts w:cs="Arial"/>
        </w:rPr>
        <w:t>Wen</w:t>
      </w:r>
      <w:r>
        <w:rPr>
          <w:rFonts w:cs="Arial"/>
        </w:rPr>
        <w:t>,</w:t>
      </w:r>
      <w:r w:rsidRPr="007E286B">
        <w:rPr>
          <w:rFonts w:cs="Arial"/>
        </w:rPr>
        <w:t xml:space="preserve"> B, Wu</w:t>
      </w:r>
      <w:r>
        <w:rPr>
          <w:rFonts w:cs="Arial"/>
        </w:rPr>
        <w:t>,</w:t>
      </w:r>
      <w:r w:rsidRPr="007E286B">
        <w:rPr>
          <w:rFonts w:cs="Arial"/>
        </w:rPr>
        <w:t xml:space="preserve"> Y, Zhang</w:t>
      </w:r>
      <w:r>
        <w:rPr>
          <w:rFonts w:cs="Arial"/>
        </w:rPr>
        <w:t>,</w:t>
      </w:r>
      <w:r w:rsidRPr="007E286B">
        <w:rPr>
          <w:rFonts w:cs="Arial"/>
        </w:rPr>
        <w:t xml:space="preserve"> H, Liu</w:t>
      </w:r>
      <w:r>
        <w:rPr>
          <w:rFonts w:cs="Arial"/>
        </w:rPr>
        <w:t>,</w:t>
      </w:r>
      <w:r w:rsidRPr="007E286B">
        <w:rPr>
          <w:rFonts w:cs="Arial"/>
        </w:rPr>
        <w:t xml:space="preserve"> Y, Hu</w:t>
      </w:r>
      <w:r>
        <w:rPr>
          <w:rFonts w:cs="Arial"/>
        </w:rPr>
        <w:t>,</w:t>
      </w:r>
      <w:r w:rsidRPr="007E286B">
        <w:rPr>
          <w:rFonts w:cs="Arial"/>
        </w:rPr>
        <w:t xml:space="preserve"> X, Huang</w:t>
      </w:r>
      <w:r>
        <w:rPr>
          <w:rFonts w:cs="Arial"/>
        </w:rPr>
        <w:t>,</w:t>
      </w:r>
      <w:r w:rsidRPr="007E286B">
        <w:rPr>
          <w:rFonts w:cs="Arial"/>
        </w:rPr>
        <w:t xml:space="preserve"> H,</w:t>
      </w:r>
      <w:r>
        <w:rPr>
          <w:rFonts w:cs="Arial"/>
        </w:rPr>
        <w:t xml:space="preserve"> &amp;</w:t>
      </w:r>
      <w:r w:rsidRPr="007E286B">
        <w:rPr>
          <w:rFonts w:cs="Arial"/>
        </w:rPr>
        <w:t xml:space="preserve"> Zhang</w:t>
      </w:r>
      <w:r>
        <w:rPr>
          <w:rFonts w:cs="Arial"/>
        </w:rPr>
        <w:t>,</w:t>
      </w:r>
      <w:r w:rsidRPr="007E286B">
        <w:rPr>
          <w:rFonts w:cs="Arial"/>
        </w:rPr>
        <w:t xml:space="preserve"> S </w:t>
      </w:r>
      <w:r w:rsidR="007304D5" w:rsidRPr="00746B51">
        <w:rPr>
          <w:rFonts w:cs="Arial"/>
        </w:rPr>
        <w:t>2016</w:t>
      </w:r>
      <w:r>
        <w:rPr>
          <w:rFonts w:cs="Arial"/>
        </w:rPr>
        <w:t>,</w:t>
      </w:r>
      <w:r w:rsidR="007304D5" w:rsidRPr="00746B51">
        <w:rPr>
          <w:rFonts w:cs="Arial"/>
        </w:rPr>
        <w:t xml:space="preserve"> </w:t>
      </w:r>
      <w:r>
        <w:rPr>
          <w:rFonts w:cs="Arial"/>
        </w:rPr>
        <w:t>‘</w:t>
      </w:r>
      <w:r w:rsidR="007304D5" w:rsidRPr="00746B51">
        <w:rPr>
          <w:rFonts w:cs="Arial"/>
        </w:rPr>
        <w:t xml:space="preserve">The roles of protein and lipid in the accumulation and distribution of </w:t>
      </w:r>
      <w:proofErr w:type="spellStart"/>
      <w:r w:rsidR="007304D5" w:rsidRPr="00746B51">
        <w:rPr>
          <w:rFonts w:cs="Arial"/>
        </w:rPr>
        <w:t>perfluorooctane</w:t>
      </w:r>
      <w:proofErr w:type="spellEnd"/>
      <w:r w:rsidR="007304D5" w:rsidRPr="00746B51">
        <w:rPr>
          <w:rFonts w:cs="Arial"/>
        </w:rPr>
        <w:t xml:space="preserve"> sulfonate (PFOS) and perfluorooctanoate (PFOA) in plants grown in biosolids-amended soils</w:t>
      </w:r>
      <w:r>
        <w:rPr>
          <w:rFonts w:cs="Arial"/>
        </w:rPr>
        <w:t>’,</w:t>
      </w:r>
      <w:r w:rsidR="007304D5" w:rsidRPr="00746B51">
        <w:rPr>
          <w:rFonts w:cs="Arial"/>
        </w:rPr>
        <w:t xml:space="preserve"> </w:t>
      </w:r>
      <w:r w:rsidR="007304D5" w:rsidRPr="007E286B">
        <w:rPr>
          <w:rFonts w:cs="Arial"/>
          <w:i/>
          <w:iCs/>
        </w:rPr>
        <w:t>Environmental Pollution</w:t>
      </w:r>
      <w:r>
        <w:rPr>
          <w:rFonts w:cs="Arial"/>
        </w:rPr>
        <w:t>,</w:t>
      </w:r>
      <w:r w:rsidR="007304D5">
        <w:rPr>
          <w:rFonts w:cs="Arial"/>
        </w:rPr>
        <w:t xml:space="preserve"> </w:t>
      </w:r>
      <w:r>
        <w:rPr>
          <w:rFonts w:cs="Arial"/>
        </w:rPr>
        <w:t xml:space="preserve">vol. </w:t>
      </w:r>
      <w:r w:rsidR="007304D5" w:rsidRPr="00746B51">
        <w:rPr>
          <w:rFonts w:cs="Arial"/>
        </w:rPr>
        <w:t>216</w:t>
      </w:r>
      <w:r>
        <w:rPr>
          <w:rFonts w:cs="Arial"/>
        </w:rPr>
        <w:t>, pp.</w:t>
      </w:r>
      <w:r w:rsidR="007304D5">
        <w:rPr>
          <w:rFonts w:cs="Arial"/>
        </w:rPr>
        <w:t xml:space="preserve"> </w:t>
      </w:r>
      <w:r w:rsidR="007304D5" w:rsidRPr="00746B51">
        <w:rPr>
          <w:rFonts w:cs="Arial"/>
        </w:rPr>
        <w:t>682–688.</w:t>
      </w:r>
    </w:p>
    <w:p w14:paraId="4B9C1F18" w14:textId="26CD1777" w:rsidR="007304D5" w:rsidRDefault="007E286B" w:rsidP="007304D5">
      <w:pPr>
        <w:rPr>
          <w:rFonts w:cs="Arial"/>
        </w:rPr>
      </w:pPr>
      <w:r w:rsidRPr="007E286B">
        <w:rPr>
          <w:rFonts w:cs="Arial"/>
        </w:rPr>
        <w:t>Zhao</w:t>
      </w:r>
      <w:r>
        <w:rPr>
          <w:rFonts w:cs="Arial"/>
        </w:rPr>
        <w:t>,</w:t>
      </w:r>
      <w:r w:rsidRPr="007E286B">
        <w:rPr>
          <w:rFonts w:cs="Arial"/>
        </w:rPr>
        <w:t xml:space="preserve"> S, Fang</w:t>
      </w:r>
      <w:r>
        <w:rPr>
          <w:rFonts w:cs="Arial"/>
        </w:rPr>
        <w:t>,</w:t>
      </w:r>
      <w:r w:rsidRPr="007E286B">
        <w:rPr>
          <w:rFonts w:cs="Arial"/>
        </w:rPr>
        <w:t xml:space="preserve"> S, Zhu</w:t>
      </w:r>
      <w:r>
        <w:rPr>
          <w:rFonts w:cs="Arial"/>
        </w:rPr>
        <w:t>,</w:t>
      </w:r>
      <w:r w:rsidRPr="007E286B">
        <w:rPr>
          <w:rFonts w:cs="Arial"/>
        </w:rPr>
        <w:t xml:space="preserve"> L, Liu</w:t>
      </w:r>
      <w:r>
        <w:rPr>
          <w:rFonts w:cs="Arial"/>
        </w:rPr>
        <w:t>,</w:t>
      </w:r>
      <w:r w:rsidRPr="007E286B">
        <w:rPr>
          <w:rFonts w:cs="Arial"/>
        </w:rPr>
        <w:t xml:space="preserve"> L, Liu</w:t>
      </w:r>
      <w:r>
        <w:rPr>
          <w:rFonts w:cs="Arial"/>
        </w:rPr>
        <w:t>,</w:t>
      </w:r>
      <w:r w:rsidRPr="007E286B">
        <w:rPr>
          <w:rFonts w:cs="Arial"/>
        </w:rPr>
        <w:t xml:space="preserve"> Z,</w:t>
      </w:r>
      <w:r>
        <w:rPr>
          <w:rFonts w:cs="Arial"/>
        </w:rPr>
        <w:t xml:space="preserve"> &amp;</w:t>
      </w:r>
      <w:r w:rsidRPr="007E286B">
        <w:rPr>
          <w:rFonts w:cs="Arial"/>
        </w:rPr>
        <w:t xml:space="preserve"> Zhang</w:t>
      </w:r>
      <w:r>
        <w:rPr>
          <w:rFonts w:cs="Arial"/>
        </w:rPr>
        <w:t>,</w:t>
      </w:r>
      <w:r w:rsidRPr="007E286B">
        <w:rPr>
          <w:rFonts w:cs="Arial"/>
        </w:rPr>
        <w:t xml:space="preserve"> Y</w:t>
      </w:r>
      <w:r>
        <w:rPr>
          <w:rFonts w:cs="Arial"/>
        </w:rPr>
        <w:t xml:space="preserve"> </w:t>
      </w:r>
      <w:r w:rsidR="007304D5" w:rsidRPr="00746B51">
        <w:rPr>
          <w:rFonts w:cs="Arial"/>
        </w:rPr>
        <w:t>2014</w:t>
      </w:r>
      <w:r>
        <w:rPr>
          <w:rFonts w:cs="Arial"/>
        </w:rPr>
        <w:t>,</w:t>
      </w:r>
      <w:r w:rsidR="007304D5" w:rsidRPr="00746B51">
        <w:rPr>
          <w:rFonts w:cs="Arial"/>
        </w:rPr>
        <w:t xml:space="preserve"> </w:t>
      </w:r>
      <w:r>
        <w:rPr>
          <w:rFonts w:cs="Arial"/>
        </w:rPr>
        <w:t>‘</w:t>
      </w:r>
      <w:r w:rsidR="007304D5" w:rsidRPr="00746B51">
        <w:rPr>
          <w:rFonts w:cs="Arial"/>
        </w:rPr>
        <w:t>Mutual impacts of wheat (</w:t>
      </w:r>
      <w:r w:rsidR="007304D5" w:rsidRPr="00682C0F">
        <w:rPr>
          <w:rFonts w:cs="Arial"/>
          <w:i/>
        </w:rPr>
        <w:t xml:space="preserve">Triticum </w:t>
      </w:r>
      <w:proofErr w:type="spellStart"/>
      <w:r w:rsidR="007304D5" w:rsidRPr="00682C0F">
        <w:rPr>
          <w:rFonts w:cs="Arial"/>
          <w:i/>
        </w:rPr>
        <w:t>aestivum</w:t>
      </w:r>
      <w:proofErr w:type="spellEnd"/>
      <w:r w:rsidR="007304D5" w:rsidRPr="00682C0F">
        <w:rPr>
          <w:rFonts w:cs="Arial"/>
          <w:i/>
        </w:rPr>
        <w:t xml:space="preserve"> </w:t>
      </w:r>
      <w:r w:rsidR="007304D5" w:rsidRPr="003C2C83">
        <w:rPr>
          <w:rFonts w:cs="Arial"/>
        </w:rPr>
        <w:t>L.</w:t>
      </w:r>
      <w:r w:rsidR="007304D5" w:rsidRPr="00746B51">
        <w:rPr>
          <w:rFonts w:cs="Arial"/>
        </w:rPr>
        <w:t>) and earthworms (</w:t>
      </w:r>
      <w:r w:rsidR="007304D5" w:rsidRPr="00682C0F">
        <w:rPr>
          <w:rFonts w:cs="Arial"/>
          <w:i/>
        </w:rPr>
        <w:t>Eisenia fetida</w:t>
      </w:r>
      <w:r w:rsidR="007304D5" w:rsidRPr="00746B51">
        <w:rPr>
          <w:rFonts w:cs="Arial"/>
        </w:rPr>
        <w:t>) on the bioavailability of perfluoroalkyl substances (PFASs) in soil</w:t>
      </w:r>
      <w:r>
        <w:rPr>
          <w:rFonts w:cs="Arial"/>
        </w:rPr>
        <w:t>’,</w:t>
      </w:r>
      <w:r w:rsidR="007304D5" w:rsidRPr="00746B51">
        <w:rPr>
          <w:rFonts w:cs="Arial"/>
        </w:rPr>
        <w:t xml:space="preserve"> </w:t>
      </w:r>
      <w:r w:rsidR="007304D5" w:rsidRPr="007E286B">
        <w:rPr>
          <w:rFonts w:cs="Arial"/>
          <w:i/>
          <w:iCs/>
        </w:rPr>
        <w:t>Environmental Pollution</w:t>
      </w:r>
      <w:r>
        <w:rPr>
          <w:rFonts w:cs="Arial"/>
        </w:rPr>
        <w:t>,</w:t>
      </w:r>
      <w:r w:rsidR="007304D5">
        <w:rPr>
          <w:rFonts w:cs="Arial"/>
        </w:rPr>
        <w:t xml:space="preserve"> </w:t>
      </w:r>
      <w:r>
        <w:rPr>
          <w:rFonts w:cs="Arial"/>
        </w:rPr>
        <w:t xml:space="preserve">vol. </w:t>
      </w:r>
      <w:r w:rsidR="007304D5" w:rsidRPr="00746B51">
        <w:rPr>
          <w:rFonts w:cs="Arial"/>
        </w:rPr>
        <w:t>184</w:t>
      </w:r>
      <w:r>
        <w:rPr>
          <w:rFonts w:cs="Arial"/>
        </w:rPr>
        <w:t>, pp.</w:t>
      </w:r>
      <w:r w:rsidR="007304D5">
        <w:rPr>
          <w:rFonts w:cs="Arial"/>
        </w:rPr>
        <w:t xml:space="preserve"> </w:t>
      </w:r>
      <w:r w:rsidR="007304D5" w:rsidRPr="00746B51">
        <w:rPr>
          <w:rFonts w:cs="Arial"/>
        </w:rPr>
        <w:t>495–501.</w:t>
      </w:r>
    </w:p>
    <w:p w14:paraId="3F61B470" w14:textId="64457C5D" w:rsidR="007304D5" w:rsidRPr="002F2B2B" w:rsidRDefault="007E286B" w:rsidP="007304D5">
      <w:pPr>
        <w:rPr>
          <w:lang w:eastAsia="ja-JP"/>
        </w:rPr>
      </w:pPr>
      <w:r w:rsidRPr="007E286B">
        <w:rPr>
          <w:rFonts w:cs="Arial"/>
        </w:rPr>
        <w:t>Zhao,</w:t>
      </w:r>
      <w:r>
        <w:rPr>
          <w:rFonts w:cs="Arial"/>
        </w:rPr>
        <w:t xml:space="preserve"> S, </w:t>
      </w:r>
      <w:r w:rsidRPr="007E286B">
        <w:rPr>
          <w:rFonts w:cs="Arial"/>
        </w:rPr>
        <w:t>Fan,</w:t>
      </w:r>
      <w:r>
        <w:rPr>
          <w:rFonts w:cs="Arial"/>
        </w:rPr>
        <w:t xml:space="preserve"> Z,</w:t>
      </w:r>
      <w:r w:rsidRPr="007E286B">
        <w:rPr>
          <w:rFonts w:cs="Arial"/>
        </w:rPr>
        <w:t xml:space="preserve"> Sun,</w:t>
      </w:r>
      <w:r>
        <w:rPr>
          <w:rFonts w:cs="Arial"/>
        </w:rPr>
        <w:t xml:space="preserve"> L,</w:t>
      </w:r>
      <w:r w:rsidRPr="007E286B">
        <w:rPr>
          <w:rFonts w:cs="Arial"/>
        </w:rPr>
        <w:t xml:space="preserve"> Zhou,</w:t>
      </w:r>
      <w:r>
        <w:rPr>
          <w:rFonts w:cs="Arial"/>
        </w:rPr>
        <w:t xml:space="preserve"> T, </w:t>
      </w:r>
      <w:r w:rsidRPr="007E286B">
        <w:rPr>
          <w:rFonts w:cs="Arial"/>
        </w:rPr>
        <w:t>Xing,</w:t>
      </w:r>
      <w:r>
        <w:rPr>
          <w:rFonts w:cs="Arial"/>
        </w:rPr>
        <w:t xml:space="preserve"> Y &amp;</w:t>
      </w:r>
      <w:r w:rsidRPr="007E286B">
        <w:rPr>
          <w:rFonts w:cs="Arial"/>
        </w:rPr>
        <w:t xml:space="preserve"> Liu,</w:t>
      </w:r>
      <w:r>
        <w:rPr>
          <w:rFonts w:cs="Arial"/>
        </w:rPr>
        <w:t xml:space="preserve"> L</w:t>
      </w:r>
      <w:r w:rsidRPr="007E286B">
        <w:rPr>
          <w:rFonts w:cs="Arial"/>
        </w:rPr>
        <w:t xml:space="preserve"> </w:t>
      </w:r>
      <w:r w:rsidR="007304D5">
        <w:rPr>
          <w:rFonts w:cs="Arial"/>
        </w:rPr>
        <w:t>2017</w:t>
      </w:r>
      <w:r>
        <w:rPr>
          <w:rFonts w:cs="Arial"/>
        </w:rPr>
        <w:t>, ‘</w:t>
      </w:r>
      <w:r w:rsidR="007304D5">
        <w:rPr>
          <w:rFonts w:cs="Arial"/>
        </w:rPr>
        <w:t>Interaction effects on uptake and toxicity of perfluoroalkyl substances and cadmium in wheat (</w:t>
      </w:r>
      <w:r w:rsidR="007304D5" w:rsidRPr="00682C0F">
        <w:rPr>
          <w:rFonts w:cs="Arial"/>
          <w:i/>
        </w:rPr>
        <w:t xml:space="preserve">Triticum </w:t>
      </w:r>
      <w:proofErr w:type="spellStart"/>
      <w:r w:rsidR="007304D5" w:rsidRPr="00682C0F">
        <w:rPr>
          <w:rFonts w:cs="Arial"/>
          <w:i/>
        </w:rPr>
        <w:t>aestivum</w:t>
      </w:r>
      <w:proofErr w:type="spellEnd"/>
      <w:r w:rsidR="007304D5">
        <w:rPr>
          <w:rFonts w:cs="Arial"/>
        </w:rPr>
        <w:t xml:space="preserve"> L.) and rapeseed (</w:t>
      </w:r>
      <w:r w:rsidR="007304D5" w:rsidRPr="00682C0F">
        <w:rPr>
          <w:rFonts w:cs="Arial"/>
          <w:i/>
        </w:rPr>
        <w:t>Brassica campestris</w:t>
      </w:r>
      <w:r w:rsidR="007304D5">
        <w:rPr>
          <w:rFonts w:cs="Arial"/>
        </w:rPr>
        <w:t xml:space="preserve"> L.) from co-contaminated soil</w:t>
      </w:r>
      <w:r>
        <w:rPr>
          <w:rFonts w:cs="Arial"/>
        </w:rPr>
        <w:t>’,</w:t>
      </w:r>
      <w:r w:rsidR="007304D5">
        <w:rPr>
          <w:rFonts w:cs="Arial"/>
        </w:rPr>
        <w:t xml:space="preserve"> </w:t>
      </w:r>
      <w:r w:rsidR="007304D5" w:rsidRPr="007E286B">
        <w:rPr>
          <w:rFonts w:cs="Arial"/>
          <w:i/>
          <w:iCs/>
        </w:rPr>
        <w:t>Ecotoxicology and Environmental Safety</w:t>
      </w:r>
      <w:r>
        <w:rPr>
          <w:rFonts w:cs="Arial"/>
        </w:rPr>
        <w:t>,</w:t>
      </w:r>
      <w:r w:rsidR="007304D5">
        <w:rPr>
          <w:rFonts w:cs="Arial"/>
        </w:rPr>
        <w:t xml:space="preserve"> </w:t>
      </w:r>
      <w:r>
        <w:rPr>
          <w:rFonts w:cs="Arial"/>
        </w:rPr>
        <w:t xml:space="preserve">vol. </w:t>
      </w:r>
      <w:r w:rsidR="007304D5">
        <w:rPr>
          <w:rFonts w:cs="Arial"/>
        </w:rPr>
        <w:t>137</w:t>
      </w:r>
      <w:r>
        <w:rPr>
          <w:rFonts w:cs="Arial"/>
        </w:rPr>
        <w:t>, pp.</w:t>
      </w:r>
      <w:r w:rsidR="007304D5">
        <w:rPr>
          <w:rFonts w:cs="Arial"/>
        </w:rPr>
        <w:t xml:space="preserve"> 194-201.</w:t>
      </w:r>
    </w:p>
    <w:p w14:paraId="32F33DA4" w14:textId="363D1DA0" w:rsidR="00DB2332" w:rsidRDefault="00DB2332" w:rsidP="00212B92">
      <w:pPr>
        <w:pStyle w:val="Heading2"/>
        <w:numPr>
          <w:ilvl w:val="0"/>
          <w:numId w:val="0"/>
        </w:numPr>
        <w:ind w:left="720"/>
      </w:pPr>
      <w:bookmarkStart w:id="40" w:name="_Appendix_A:_exposure"/>
      <w:bookmarkStart w:id="41" w:name="_Toc113544772"/>
      <w:bookmarkEnd w:id="40"/>
      <w:r w:rsidRPr="00DB2332">
        <w:lastRenderedPageBreak/>
        <w:t xml:space="preserve">Appendix A: </w:t>
      </w:r>
      <w:bookmarkEnd w:id="39"/>
      <w:r w:rsidR="00734DE9">
        <w:t xml:space="preserve">PFAS </w:t>
      </w:r>
      <w:r w:rsidRPr="00DB2332">
        <w:t>exposure pathways</w:t>
      </w:r>
      <w:r>
        <w:t xml:space="preserve"> </w:t>
      </w:r>
      <w:r w:rsidR="00734DE9">
        <w:t xml:space="preserve">and receptors </w:t>
      </w:r>
      <w:r w:rsidRPr="00DB2332">
        <w:t>assessed in the human health and ecological risk assessment</w:t>
      </w:r>
      <w:bookmarkEnd w:id="41"/>
    </w:p>
    <w:p w14:paraId="61A65F49" w14:textId="46A25D65" w:rsidR="002600AA" w:rsidRPr="002600AA" w:rsidRDefault="002600AA" w:rsidP="002600AA">
      <w:pPr>
        <w:rPr>
          <w:lang w:eastAsia="ja-JP"/>
        </w:rPr>
      </w:pPr>
      <w:r w:rsidRPr="002600AA">
        <w:rPr>
          <w:lang w:eastAsia="ja-JP"/>
        </w:rPr>
        <w:t>For all pathways and receptors assessed in the HHERA, biosolids-amended soil (BAS) was the source of PFAS (</w:t>
      </w:r>
      <w:proofErr w:type="spellStart"/>
      <w:r w:rsidRPr="002600AA">
        <w:rPr>
          <w:lang w:eastAsia="ja-JP"/>
        </w:rPr>
        <w:t>PFOS+PFHxS</w:t>
      </w:r>
      <w:proofErr w:type="spellEnd"/>
      <w:r w:rsidRPr="002600AA">
        <w:rPr>
          <w:lang w:eastAsia="ja-JP"/>
        </w:rPr>
        <w:t xml:space="preserve"> and PFOA) contamination. The lists below provide a brief overview of the pathways and receptors assessed for each scenario</w:t>
      </w:r>
    </w:p>
    <w:p w14:paraId="04EB31A2" w14:textId="0AEBC199" w:rsidR="00DB2332" w:rsidRDefault="00DB2332" w:rsidP="001A2B74">
      <w:pPr>
        <w:pStyle w:val="Heading3"/>
        <w:numPr>
          <w:ilvl w:val="0"/>
          <w:numId w:val="0"/>
        </w:numPr>
      </w:pPr>
      <w:bookmarkStart w:id="42" w:name="_Toc113544773"/>
      <w:r>
        <w:t>Scenario 1 – unrestricted use biosolids in residential gardens</w:t>
      </w:r>
      <w:bookmarkEnd w:id="42"/>
    </w:p>
    <w:p w14:paraId="58AE137C" w14:textId="77777777" w:rsidR="00217762" w:rsidRDefault="00217762" w:rsidP="00217762"/>
    <w:p w14:paraId="354C743C" w14:textId="24407AA7" w:rsidR="00217762" w:rsidRDefault="00217762" w:rsidP="00217762">
      <w:pPr>
        <w:pStyle w:val="ListBullet"/>
      </w:pPr>
      <w:r>
        <w:t xml:space="preserve">Ecological </w:t>
      </w:r>
    </w:p>
    <w:p w14:paraId="06EE6AC9" w14:textId="524C2D29" w:rsidR="00217762" w:rsidRDefault="009A2414" w:rsidP="00217762">
      <w:pPr>
        <w:pStyle w:val="ListBullet2"/>
      </w:pPr>
      <w:r w:rsidRPr="009A2414">
        <w:t>Terrestrial organism (direct toxicity)</w:t>
      </w:r>
    </w:p>
    <w:p w14:paraId="62A902A6" w14:textId="77777777" w:rsidR="00217762" w:rsidRDefault="00217762" w:rsidP="00217762">
      <w:pPr>
        <w:pStyle w:val="ListBullet"/>
      </w:pPr>
      <w:r>
        <w:t xml:space="preserve">Human health </w:t>
      </w:r>
    </w:p>
    <w:p w14:paraId="4F07E4A9" w14:textId="0094524A" w:rsidR="00217762" w:rsidRDefault="00D16862" w:rsidP="00217762">
      <w:pPr>
        <w:pStyle w:val="ListBullet2"/>
      </w:pPr>
      <w:r w:rsidRPr="00D16862">
        <w:t>Incidental ingestion of soil/dust from BAS</w:t>
      </w:r>
    </w:p>
    <w:p w14:paraId="213354EF" w14:textId="034E5B93" w:rsidR="00217762" w:rsidRDefault="00BA580B" w:rsidP="00217762">
      <w:pPr>
        <w:pStyle w:val="ListBullet2"/>
      </w:pPr>
      <w:r w:rsidRPr="00BA580B">
        <w:t>Consumption of home-grown fruit and vegetables grown in BAS</w:t>
      </w:r>
    </w:p>
    <w:p w14:paraId="5ED377D9" w14:textId="490A316B" w:rsidR="004A6955" w:rsidRPr="004A6955" w:rsidRDefault="00BF3482" w:rsidP="00217762">
      <w:pPr>
        <w:pStyle w:val="ListBullet2"/>
      </w:pPr>
      <w:r w:rsidRPr="00BF3482">
        <w:t>Consumption of chicken eggs from chicken foraging on BAS</w:t>
      </w:r>
    </w:p>
    <w:p w14:paraId="5453D7CE" w14:textId="6953E024" w:rsidR="00DB2332" w:rsidRDefault="00DB2332" w:rsidP="00F92DC4">
      <w:pPr>
        <w:pStyle w:val="Heading3"/>
        <w:numPr>
          <w:ilvl w:val="0"/>
          <w:numId w:val="0"/>
        </w:numPr>
        <w:rPr>
          <w:lang w:eastAsia="ja-JP"/>
        </w:rPr>
      </w:pPr>
      <w:bookmarkStart w:id="43" w:name="_Toc113544774"/>
      <w:r>
        <w:rPr>
          <w:lang w:eastAsia="ja-JP"/>
        </w:rPr>
        <w:t>Scenario 2 – unrestricted use biosolids for land rehabilitation</w:t>
      </w:r>
      <w:bookmarkEnd w:id="43"/>
    </w:p>
    <w:p w14:paraId="09352475" w14:textId="77777777" w:rsidR="004A6955" w:rsidRDefault="004A6955" w:rsidP="004A6955">
      <w:pPr>
        <w:pStyle w:val="ListBullet"/>
        <w:rPr>
          <w:lang w:eastAsia="ja-JP"/>
        </w:rPr>
      </w:pPr>
      <w:r>
        <w:rPr>
          <w:lang w:eastAsia="ja-JP"/>
        </w:rPr>
        <w:t>Ecological</w:t>
      </w:r>
    </w:p>
    <w:p w14:paraId="56C45EF7" w14:textId="6B9114EB" w:rsidR="004A6955" w:rsidRDefault="0028350F" w:rsidP="004A6955">
      <w:pPr>
        <w:pStyle w:val="ListBullet2"/>
        <w:rPr>
          <w:lang w:eastAsia="ja-JP"/>
        </w:rPr>
      </w:pPr>
      <w:r w:rsidRPr="0028350F">
        <w:rPr>
          <w:lang w:eastAsia="ja-JP"/>
        </w:rPr>
        <w:t>Terrestrial organisms (direct toxicity</w:t>
      </w:r>
      <w:r>
        <w:rPr>
          <w:lang w:eastAsia="ja-JP"/>
        </w:rPr>
        <w:t>)</w:t>
      </w:r>
    </w:p>
    <w:p w14:paraId="467C07FD" w14:textId="74C7C0E3" w:rsidR="004A6955" w:rsidRDefault="005623A0" w:rsidP="004A6955">
      <w:pPr>
        <w:pStyle w:val="ListBullet2"/>
        <w:rPr>
          <w:lang w:eastAsia="ja-JP"/>
        </w:rPr>
      </w:pPr>
      <w:r w:rsidRPr="005623A0">
        <w:rPr>
          <w:lang w:eastAsia="ja-JP"/>
        </w:rPr>
        <w:t>Terrestrial secondary consumer</w:t>
      </w:r>
    </w:p>
    <w:p w14:paraId="1F4B6215" w14:textId="365B2F1D" w:rsidR="004A6955" w:rsidRDefault="004C40E8" w:rsidP="004A6955">
      <w:pPr>
        <w:pStyle w:val="ListBullet2"/>
        <w:rPr>
          <w:lang w:eastAsia="ja-JP"/>
        </w:rPr>
      </w:pPr>
      <w:r w:rsidRPr="004C40E8">
        <w:rPr>
          <w:lang w:eastAsia="ja-JP"/>
        </w:rPr>
        <w:t>Aquatic organism (direct toxicity) via surface runoff/groundwater impacted by leachate from BAS (potential risks from bioaccumulation were not determined as there are no reliable bioaccumulation and biomagnification factors available for aquatic organisms)</w:t>
      </w:r>
    </w:p>
    <w:p w14:paraId="29FE8C0F" w14:textId="77777777" w:rsidR="004A6955" w:rsidRDefault="004A6955" w:rsidP="004A6955">
      <w:pPr>
        <w:pStyle w:val="ListBullet"/>
        <w:rPr>
          <w:lang w:eastAsia="ja-JP"/>
        </w:rPr>
      </w:pPr>
      <w:r>
        <w:rPr>
          <w:lang w:eastAsia="ja-JP"/>
        </w:rPr>
        <w:t>Human health</w:t>
      </w:r>
    </w:p>
    <w:p w14:paraId="254FD96B" w14:textId="79ACC965" w:rsidR="004A6955" w:rsidRPr="00F92DC4" w:rsidRDefault="00230496" w:rsidP="00A44258">
      <w:pPr>
        <w:pStyle w:val="ListBullet2"/>
        <w:rPr>
          <w:lang w:eastAsia="ja-JP"/>
        </w:rPr>
      </w:pPr>
      <w:r w:rsidRPr="00230496">
        <w:rPr>
          <w:lang w:eastAsia="ja-JP"/>
        </w:rPr>
        <w:t>Incidental ingestion of soil/dust from BAS</w:t>
      </w:r>
    </w:p>
    <w:p w14:paraId="7542554E" w14:textId="100FA43B" w:rsidR="004A6955" w:rsidRPr="004A6955" w:rsidRDefault="006729DB" w:rsidP="004A6955">
      <w:pPr>
        <w:pStyle w:val="ListBullet2"/>
        <w:rPr>
          <w:b/>
          <w:bCs/>
          <w:lang w:eastAsia="ja-JP"/>
        </w:rPr>
      </w:pPr>
      <w:r w:rsidRPr="006729DB">
        <w:rPr>
          <w:lang w:eastAsia="ja-JP"/>
        </w:rPr>
        <w:t>Consumption of drinking water from surface runoff/groundwater impacted by leachate from BAS</w:t>
      </w:r>
    </w:p>
    <w:p w14:paraId="74F0CA6F" w14:textId="26659C67" w:rsidR="00DB2332" w:rsidRDefault="00DB2332">
      <w:pPr>
        <w:pStyle w:val="Heading3"/>
        <w:numPr>
          <w:ilvl w:val="0"/>
          <w:numId w:val="0"/>
        </w:numPr>
        <w:rPr>
          <w:lang w:eastAsia="ja-JP"/>
        </w:rPr>
      </w:pPr>
      <w:bookmarkStart w:id="44" w:name="_Toc113544775"/>
      <w:r>
        <w:rPr>
          <w:lang w:eastAsia="ja-JP"/>
        </w:rPr>
        <w:t>Scenario 3 – restricted use biosolids in agriculture</w:t>
      </w:r>
      <w:bookmarkEnd w:id="44"/>
    </w:p>
    <w:p w14:paraId="6CC6518E" w14:textId="77777777" w:rsidR="004A6955" w:rsidRDefault="004A6955" w:rsidP="004A6955">
      <w:pPr>
        <w:pStyle w:val="ListBullet"/>
        <w:rPr>
          <w:lang w:eastAsia="ja-JP"/>
        </w:rPr>
      </w:pPr>
      <w:r>
        <w:rPr>
          <w:lang w:eastAsia="ja-JP"/>
        </w:rPr>
        <w:t>Ecological</w:t>
      </w:r>
    </w:p>
    <w:p w14:paraId="0F33A8CB" w14:textId="23FF9E66" w:rsidR="004A6955" w:rsidRDefault="007006CE" w:rsidP="00A44258">
      <w:pPr>
        <w:pStyle w:val="ListBullet2"/>
        <w:rPr>
          <w:lang w:eastAsia="ja-JP"/>
        </w:rPr>
      </w:pPr>
      <w:r w:rsidRPr="007006CE">
        <w:rPr>
          <w:lang w:eastAsia="ja-JP"/>
        </w:rPr>
        <w:t>Terrestrial organisms (direct toxicity)</w:t>
      </w:r>
    </w:p>
    <w:p w14:paraId="4BDF33CF" w14:textId="52D2E3EC" w:rsidR="004A6955" w:rsidRDefault="00257D6B" w:rsidP="00A44258">
      <w:pPr>
        <w:pStyle w:val="ListBullet2"/>
        <w:rPr>
          <w:lang w:eastAsia="ja-JP"/>
        </w:rPr>
      </w:pPr>
      <w:r w:rsidRPr="00257D6B">
        <w:rPr>
          <w:lang w:eastAsia="ja-JP"/>
        </w:rPr>
        <w:t>Terrestrial secondary consumer</w:t>
      </w:r>
    </w:p>
    <w:p w14:paraId="4CD371A7" w14:textId="6A2593CC" w:rsidR="004A6955" w:rsidRDefault="00457B1A" w:rsidP="004A6955">
      <w:pPr>
        <w:pStyle w:val="ListBullet2"/>
        <w:rPr>
          <w:lang w:eastAsia="ja-JP"/>
        </w:rPr>
      </w:pPr>
      <w:r w:rsidRPr="00457B1A">
        <w:rPr>
          <w:lang w:eastAsia="ja-JP"/>
        </w:rPr>
        <w:lastRenderedPageBreak/>
        <w:t>Aquatic organism (direct toxicity) via surface runoff/groundwater impacted by leachate from BAS (potential risks from bioaccumulation were not determined as there are no reliable bioaccumulation and biomagnification factors available for aquatic organisms)</w:t>
      </w:r>
    </w:p>
    <w:p w14:paraId="66BBEB42" w14:textId="77777777" w:rsidR="004A6955" w:rsidRDefault="004A6955" w:rsidP="004A6955">
      <w:pPr>
        <w:pStyle w:val="ListBullet"/>
        <w:rPr>
          <w:lang w:eastAsia="ja-JP"/>
        </w:rPr>
      </w:pPr>
      <w:r>
        <w:rPr>
          <w:lang w:eastAsia="ja-JP"/>
        </w:rPr>
        <w:t xml:space="preserve"> Human health</w:t>
      </w:r>
    </w:p>
    <w:p w14:paraId="6574B524" w14:textId="5DEBC02E" w:rsidR="00747F7A" w:rsidRPr="00872A24" w:rsidRDefault="00EF0F0B" w:rsidP="00872A24">
      <w:pPr>
        <w:pStyle w:val="ListBullet2"/>
      </w:pPr>
      <w:r w:rsidRPr="00EF0F0B">
        <w:t>Incidental ingestion of soil/dust from BAS</w:t>
      </w:r>
    </w:p>
    <w:p w14:paraId="49561891" w14:textId="15BC158E" w:rsidR="00747F7A" w:rsidRPr="00872A24" w:rsidRDefault="00A93500" w:rsidP="00872A24">
      <w:pPr>
        <w:pStyle w:val="ListBullet2"/>
      </w:pPr>
      <w:r w:rsidRPr="00A93500">
        <w:t>Consumption of crops grown on BAS</w:t>
      </w:r>
    </w:p>
    <w:p w14:paraId="06F96180" w14:textId="58C1EE12" w:rsidR="00747F7A" w:rsidRPr="00872A24" w:rsidRDefault="00F640D9" w:rsidP="00872A24">
      <w:pPr>
        <w:pStyle w:val="ListBullet2"/>
      </w:pPr>
      <w:r w:rsidRPr="00F640D9">
        <w:t>Consumption of crops irrigated with surface runoff/groundwater impacted by leachate from BAS</w:t>
      </w:r>
    </w:p>
    <w:p w14:paraId="281E116A" w14:textId="371AE63C" w:rsidR="00747F7A" w:rsidRPr="00872A24" w:rsidRDefault="001E2CCB" w:rsidP="00872A24">
      <w:pPr>
        <w:pStyle w:val="ListBullet2"/>
      </w:pPr>
      <w:r w:rsidRPr="001E2CCB">
        <w:t>Consumption of livestock meat from livestock grazing on BAS</w:t>
      </w:r>
    </w:p>
    <w:p w14:paraId="248EE5E7" w14:textId="154BA729" w:rsidR="00747F7A" w:rsidRPr="00872A24" w:rsidRDefault="009033FF" w:rsidP="00872A24">
      <w:pPr>
        <w:pStyle w:val="ListBullet2"/>
      </w:pPr>
      <w:r w:rsidRPr="009033FF">
        <w:t>Consumption of livestock meat from livestock eating fodder grown in BAS</w:t>
      </w:r>
    </w:p>
    <w:p w14:paraId="191692F5" w14:textId="516DD982" w:rsidR="00747F7A" w:rsidRPr="00872A24" w:rsidRDefault="00591CCD" w:rsidP="00872A24">
      <w:pPr>
        <w:pStyle w:val="ListBullet2"/>
      </w:pPr>
      <w:r w:rsidRPr="00591CCD">
        <w:t>Consumption of livestock meat from livestock drinking surface runoff/groundwater impacted by leachate from BAS</w:t>
      </w:r>
    </w:p>
    <w:p w14:paraId="121071C9" w14:textId="75AC1652" w:rsidR="00747F7A" w:rsidRPr="00872A24" w:rsidRDefault="007E6C17" w:rsidP="00872A24">
      <w:pPr>
        <w:pStyle w:val="ListBullet2"/>
      </w:pPr>
      <w:r w:rsidRPr="007E6C17">
        <w:t>Consumption of milk from dairy cows grazing on BAS</w:t>
      </w:r>
    </w:p>
    <w:p w14:paraId="1BE9E904" w14:textId="2A9D0677" w:rsidR="00747F7A" w:rsidRPr="00872A24" w:rsidRDefault="002B0352" w:rsidP="00872A24">
      <w:pPr>
        <w:pStyle w:val="ListBullet2"/>
      </w:pPr>
      <w:r w:rsidRPr="002B0352">
        <w:t>Consumption of milk from dairy cows eating fodder grown in BAS</w:t>
      </w:r>
    </w:p>
    <w:p w14:paraId="779CEC62" w14:textId="6248563E" w:rsidR="00747F7A" w:rsidRPr="00872A24" w:rsidRDefault="00024002" w:rsidP="00872A24">
      <w:pPr>
        <w:pStyle w:val="ListBullet2"/>
      </w:pPr>
      <w:r w:rsidRPr="00024002">
        <w:t>Consumption of milk from dairy cows drinking surface runoff/groundwater impacted by leachate from BAS</w:t>
      </w:r>
    </w:p>
    <w:p w14:paraId="5A2552B4" w14:textId="5F353B86" w:rsidR="00747F7A" w:rsidRPr="00872A24" w:rsidRDefault="007A10CC" w:rsidP="00872A24">
      <w:pPr>
        <w:pStyle w:val="ListBullet2"/>
      </w:pPr>
      <w:r w:rsidRPr="007A10CC">
        <w:t>Incidental ingestion of surface runoff/groundwater (</w:t>
      </w:r>
      <w:proofErr w:type="gramStart"/>
      <w:r w:rsidRPr="007A10CC">
        <w:t>e.g.</w:t>
      </w:r>
      <w:proofErr w:type="gramEnd"/>
      <w:r w:rsidRPr="007A10CC">
        <w:t xml:space="preserve"> during irrigation) impacted by leachate from BAS</w:t>
      </w:r>
    </w:p>
    <w:p w14:paraId="7D7E0AF4" w14:textId="68C886EC" w:rsidR="002B6631" w:rsidRPr="002B6631" w:rsidRDefault="00584E7C" w:rsidP="002B6631">
      <w:pPr>
        <w:pStyle w:val="ListBullet2"/>
      </w:pPr>
      <w:r w:rsidRPr="00584E7C">
        <w:t>Consumption of drinking water from surface runoff/groundwater impacted by leachate from BAS</w:t>
      </w:r>
    </w:p>
    <w:p w14:paraId="620D0298" w14:textId="6285B16D" w:rsidR="00DB2332" w:rsidRPr="0089709D" w:rsidRDefault="00DB2332">
      <w:pPr>
        <w:pStyle w:val="Heading3"/>
        <w:numPr>
          <w:ilvl w:val="0"/>
          <w:numId w:val="0"/>
        </w:numPr>
        <w:rPr>
          <w:lang w:eastAsia="ja-JP"/>
        </w:rPr>
      </w:pPr>
      <w:bookmarkStart w:id="45" w:name="_Toc113544776"/>
      <w:r w:rsidRPr="0089709D">
        <w:rPr>
          <w:lang w:eastAsia="ja-JP"/>
        </w:rPr>
        <w:t>Scenario 4 – unrestricted use biosolids in agriculture</w:t>
      </w:r>
      <w:bookmarkEnd w:id="45"/>
    </w:p>
    <w:p w14:paraId="6723C6ED" w14:textId="45025CB4" w:rsidR="001F11E1" w:rsidRDefault="00DB2332" w:rsidP="00DB2332">
      <w:pPr>
        <w:rPr>
          <w:lang w:eastAsia="ja-JP"/>
        </w:rPr>
      </w:pPr>
      <w:r>
        <w:rPr>
          <w:lang w:eastAsia="ja-JP"/>
        </w:rPr>
        <w:t>Assessment of this scenario was streamlined and only considered the highest risk pathways from Scenario 3. This was done to determine if unrestricted use biosolids posed a higher risk in agriculture compared to Scenarios 1 and 2. This was used to determine the key exposure pathway.</w:t>
      </w:r>
    </w:p>
    <w:p w14:paraId="06AB441B" w14:textId="785835E7" w:rsidR="0095791E" w:rsidRDefault="0095791E" w:rsidP="00212B92">
      <w:pPr>
        <w:pStyle w:val="Heading2"/>
        <w:numPr>
          <w:ilvl w:val="0"/>
          <w:numId w:val="0"/>
        </w:numPr>
        <w:ind w:left="720"/>
      </w:pPr>
      <w:bookmarkStart w:id="46" w:name="Appendix_B"/>
      <w:bookmarkStart w:id="47" w:name="_Toc113544777"/>
      <w:bookmarkEnd w:id="46"/>
      <w:r w:rsidRPr="0095791E">
        <w:lastRenderedPageBreak/>
        <w:t>Appendix B</w:t>
      </w:r>
      <w:r w:rsidR="002F2B2B">
        <w:t xml:space="preserve">: </w:t>
      </w:r>
      <w:r w:rsidRPr="0095791E">
        <w:t>consumption of milk from dairy cows grazing on biosolids-amended soil – summary, calculations, and assumptions</w:t>
      </w:r>
      <w:bookmarkEnd w:id="47"/>
    </w:p>
    <w:p w14:paraId="076EEF73" w14:textId="77777777" w:rsidR="00425F27" w:rsidRDefault="00425F27" w:rsidP="00425F27">
      <w:pPr>
        <w:rPr>
          <w:lang w:eastAsia="ja-JP"/>
        </w:rPr>
      </w:pPr>
      <w:r>
        <w:rPr>
          <w:lang w:eastAsia="ja-JP"/>
        </w:rPr>
        <w:t xml:space="preserve">Consumption of milk from grazing dairy cows was identified in the HHERA as the key exposure pathway for </w:t>
      </w:r>
      <w:proofErr w:type="spellStart"/>
      <w:r>
        <w:rPr>
          <w:lang w:eastAsia="ja-JP"/>
        </w:rPr>
        <w:t>PFOS+PFHxS</w:t>
      </w:r>
      <w:proofErr w:type="spellEnd"/>
      <w:r>
        <w:rPr>
          <w:lang w:eastAsia="ja-JP"/>
        </w:rPr>
        <w:t>. In the HHERA, this was assessed by combining two exposure pathways together:</w:t>
      </w:r>
    </w:p>
    <w:p w14:paraId="20430FCB" w14:textId="77777777" w:rsidR="00B03E2A" w:rsidRPr="00872A24" w:rsidRDefault="00B03E2A" w:rsidP="00872A24">
      <w:pPr>
        <w:pStyle w:val="ListBullet"/>
      </w:pPr>
      <w:r w:rsidRPr="00872A24">
        <w:rPr>
          <w:rStyle w:val="normaltextrun"/>
        </w:rPr>
        <w:t>BAS ingestion by grazing dairy cows then consumption of milk</w:t>
      </w:r>
      <w:r w:rsidRPr="00872A24">
        <w:rPr>
          <w:rStyle w:val="eop"/>
        </w:rPr>
        <w:t> </w:t>
      </w:r>
    </w:p>
    <w:p w14:paraId="22DCD49D" w14:textId="77777777" w:rsidR="00094A68" w:rsidRPr="00872A24" w:rsidRDefault="00094A68" w:rsidP="00872A24">
      <w:pPr>
        <w:pStyle w:val="ListBullet"/>
        <w:rPr>
          <w:lang w:eastAsia="ja-JP"/>
        </w:rPr>
      </w:pPr>
      <w:r w:rsidRPr="00872A24">
        <w:rPr>
          <w:lang w:eastAsia="ja-JP"/>
        </w:rPr>
        <w:t xml:space="preserve">BAS uptake into plants followed by plant ingestion by grazing dairy cows then consumption of milk </w:t>
      </w:r>
    </w:p>
    <w:p w14:paraId="2E311F3F" w14:textId="77777777" w:rsidR="00425F27" w:rsidRDefault="00425F27" w:rsidP="00425F27">
      <w:pPr>
        <w:rPr>
          <w:lang w:eastAsia="ja-JP"/>
        </w:rPr>
      </w:pPr>
      <w:r>
        <w:rPr>
          <w:lang w:eastAsia="ja-JP"/>
        </w:rPr>
        <w:t xml:space="preserve">This section summarises the calculations used for the forward risk assessment in the HHERA for </w:t>
      </w:r>
      <w:proofErr w:type="spellStart"/>
      <w:r>
        <w:rPr>
          <w:lang w:eastAsia="ja-JP"/>
        </w:rPr>
        <w:t>PFOS+PFHxS</w:t>
      </w:r>
      <w:proofErr w:type="spellEnd"/>
      <w:r>
        <w:rPr>
          <w:lang w:eastAsia="ja-JP"/>
        </w:rPr>
        <w:t xml:space="preserve"> for this exposure pathway. The same calculations and assumptions were used in the backwards risk assessment to derive the thresholds presented in this document. All assumptions assessed the risks from consumption of home grown/produced products. They are not relevant for market supply of agricultural products which is likely to result in lower exposure due to dilution of products in the market.</w:t>
      </w:r>
    </w:p>
    <w:p w14:paraId="2D88893B" w14:textId="77777777" w:rsidR="00425F27" w:rsidRDefault="00425F27" w:rsidP="00425F27">
      <w:pPr>
        <w:rPr>
          <w:lang w:eastAsia="ja-JP"/>
        </w:rPr>
      </w:pPr>
      <w:r>
        <w:rPr>
          <w:lang w:eastAsia="ja-JP"/>
        </w:rPr>
        <w:t xml:space="preserve">This document does not outline </w:t>
      </w:r>
      <w:proofErr w:type="gramStart"/>
      <w:r>
        <w:rPr>
          <w:lang w:eastAsia="ja-JP"/>
        </w:rPr>
        <w:t>all of</w:t>
      </w:r>
      <w:proofErr w:type="gramEnd"/>
      <w:r>
        <w:rPr>
          <w:lang w:eastAsia="ja-JP"/>
        </w:rPr>
        <w:t xml:space="preserve"> the assumptions that were used in the HHERA. Only assumptions relevant to the key exposure pathway and criteria derivation are provided.</w:t>
      </w:r>
    </w:p>
    <w:p w14:paraId="6DF35478" w14:textId="54C1ECCD" w:rsidR="00425F27" w:rsidRDefault="001A2B74" w:rsidP="00212B92">
      <w:pPr>
        <w:pStyle w:val="Heading3"/>
        <w:numPr>
          <w:ilvl w:val="0"/>
          <w:numId w:val="0"/>
        </w:numPr>
        <w:rPr>
          <w:lang w:eastAsia="ja-JP"/>
        </w:rPr>
      </w:pPr>
      <w:bookmarkStart w:id="48" w:name="_Toc113544778"/>
      <w:r>
        <w:rPr>
          <w:lang w:eastAsia="ja-JP"/>
        </w:rPr>
        <w:t xml:space="preserve">B.1 </w:t>
      </w:r>
      <w:r w:rsidR="00425F27">
        <w:rPr>
          <w:lang w:eastAsia="ja-JP"/>
        </w:rPr>
        <w:t>Exposure calculations</w:t>
      </w:r>
      <w:bookmarkEnd w:id="48"/>
    </w:p>
    <w:p w14:paraId="2A140E42" w14:textId="4B58FBAE" w:rsidR="00425F27" w:rsidRDefault="00425F27" w:rsidP="00425F27">
      <w:pPr>
        <w:rPr>
          <w:lang w:eastAsia="ja-JP"/>
        </w:rPr>
      </w:pPr>
      <w:r>
        <w:rPr>
          <w:lang w:eastAsia="ja-JP"/>
        </w:rPr>
        <w:t>The daily intakes for dairy cows (µg/kg-</w:t>
      </w:r>
      <w:proofErr w:type="spellStart"/>
      <w:r>
        <w:rPr>
          <w:lang w:eastAsia="ja-JP"/>
        </w:rPr>
        <w:t>bw</w:t>
      </w:r>
      <w:proofErr w:type="spellEnd"/>
      <w:r>
        <w:rPr>
          <w:lang w:eastAsia="ja-JP"/>
        </w:rPr>
        <w:t xml:space="preserve">/day) of </w:t>
      </w:r>
      <w:proofErr w:type="spellStart"/>
      <w:r>
        <w:rPr>
          <w:lang w:eastAsia="ja-JP"/>
        </w:rPr>
        <w:t>PFOS+PFHxS</w:t>
      </w:r>
      <w:proofErr w:type="spellEnd"/>
      <w:r>
        <w:rPr>
          <w:lang w:eastAsia="ja-JP"/>
        </w:rPr>
        <w:t xml:space="preserve"> were calculated using </w:t>
      </w:r>
      <w:r w:rsidR="00B83E7B">
        <w:rPr>
          <w:lang w:eastAsia="ja-JP"/>
        </w:rPr>
        <w:fldChar w:fldCharType="begin"/>
      </w:r>
      <w:r w:rsidR="00B83E7B">
        <w:rPr>
          <w:lang w:eastAsia="ja-JP"/>
        </w:rPr>
        <w:instrText xml:space="preserve"> REF _Ref112680335 \h </w:instrText>
      </w:r>
      <w:r w:rsidR="00B83E7B">
        <w:rPr>
          <w:lang w:eastAsia="ja-JP"/>
        </w:rPr>
      </w:r>
      <w:r w:rsidR="00B83E7B">
        <w:rPr>
          <w:lang w:eastAsia="ja-JP"/>
        </w:rPr>
        <w:fldChar w:fldCharType="separate"/>
      </w:r>
      <w:r w:rsidR="00E84ABC">
        <w:t>Equation B</w:t>
      </w:r>
      <w:r w:rsidR="00E84ABC">
        <w:rPr>
          <w:noProof/>
        </w:rPr>
        <w:t>1</w:t>
      </w:r>
      <w:r w:rsidR="00B83E7B">
        <w:rPr>
          <w:lang w:eastAsia="ja-JP"/>
        </w:rPr>
        <w:fldChar w:fldCharType="end"/>
      </w:r>
      <w:r w:rsidR="00B83E7B">
        <w:rPr>
          <w:lang w:eastAsia="ja-JP"/>
        </w:rPr>
        <w:t xml:space="preserve"> </w:t>
      </w:r>
      <w:r>
        <w:rPr>
          <w:lang w:eastAsia="ja-JP"/>
        </w:rPr>
        <w:t xml:space="preserve">(see </w:t>
      </w:r>
      <w:r>
        <w:rPr>
          <w:lang w:eastAsia="ja-JP"/>
        </w:rPr>
        <w:fldChar w:fldCharType="begin"/>
      </w:r>
      <w:r>
        <w:rPr>
          <w:lang w:eastAsia="ja-JP"/>
        </w:rPr>
        <w:instrText xml:space="preserve"> REF _Ref111038020 \h </w:instrText>
      </w:r>
      <w:r>
        <w:rPr>
          <w:lang w:eastAsia="ja-JP"/>
        </w:rPr>
        <w:fldChar w:fldCharType="separate"/>
      </w:r>
      <w:r w:rsidR="00E84ABC">
        <w:rPr>
          <w:b/>
          <w:bCs/>
          <w:lang w:val="en-US" w:eastAsia="ja-JP"/>
        </w:rPr>
        <w:t>Error! Reference source not found.</w:t>
      </w:r>
      <w:r>
        <w:rPr>
          <w:lang w:eastAsia="ja-JP"/>
        </w:rPr>
        <w:fldChar w:fldCharType="end"/>
      </w:r>
      <w:r>
        <w:rPr>
          <w:lang w:eastAsia="ja-JP"/>
        </w:rPr>
        <w:t>) for description of parameters and assumptions).</w:t>
      </w:r>
    </w:p>
    <w:p w14:paraId="3E73C08C" w14:textId="1ADCEED7" w:rsidR="00425F27" w:rsidRDefault="00B83E7B" w:rsidP="00703308">
      <w:pPr>
        <w:pStyle w:val="Caption"/>
      </w:pPr>
      <w:bookmarkStart w:id="49" w:name="_Ref112680335"/>
      <w:r>
        <w:t>Equation B</w:t>
      </w:r>
      <w:r w:rsidR="00E84ABC">
        <w:fldChar w:fldCharType="begin"/>
      </w:r>
      <w:r w:rsidR="00E84ABC">
        <w:instrText xml:space="preserve"> SEQ Equation_B \* ARABIC </w:instrText>
      </w:r>
      <w:r w:rsidR="00E84ABC">
        <w:fldChar w:fldCharType="separate"/>
      </w:r>
      <w:r w:rsidR="00E84ABC">
        <w:rPr>
          <w:noProof/>
        </w:rPr>
        <w:t>1</w:t>
      </w:r>
      <w:r w:rsidR="00E84ABC">
        <w:rPr>
          <w:noProof/>
        </w:rPr>
        <w:fldChar w:fldCharType="end"/>
      </w:r>
      <w:bookmarkEnd w:id="49"/>
      <w:r w:rsidR="00311A30" w:rsidRPr="00311A30">
        <w:rPr>
          <w:noProof/>
        </w:rPr>
        <w:drawing>
          <wp:inline distT="0" distB="0" distL="0" distR="0" wp14:anchorId="6EDFD9C2" wp14:editId="7E35A1A6">
            <wp:extent cx="5756910" cy="469265"/>
            <wp:effectExtent l="0" t="0" r="0" b="0"/>
            <wp:docPr id="12" name="Picture 12" descr="Equation where Dairy cow daily intake equals open brackets Cs multiplied by IRs multiplied by FI close bracket. plus open bracket Cp multiplied by IRp multiplied by FI close bracket. Both brackets over B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Equation where Dairy cow daily intake equals open brackets Cs multiplied by IRs multiplied by FI close bracket. plus open bracket Cp multiplied by IRp multiplied by FI close bracket. Both brackets over BW.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6910" cy="469265"/>
                    </a:xfrm>
                    <a:prstGeom prst="rect">
                      <a:avLst/>
                    </a:prstGeom>
                    <a:noFill/>
                    <a:ln>
                      <a:noFill/>
                    </a:ln>
                  </pic:spPr>
                </pic:pic>
              </a:graphicData>
            </a:graphic>
          </wp:inline>
        </w:drawing>
      </w:r>
    </w:p>
    <w:p w14:paraId="5F4B1828" w14:textId="2F6D4292" w:rsidR="00425F27" w:rsidRDefault="00B83E7B" w:rsidP="00B83E7B">
      <w:pPr>
        <w:pStyle w:val="Caption"/>
        <w:rPr>
          <w:lang w:eastAsia="ja-JP"/>
        </w:rPr>
      </w:pPr>
      <w:bookmarkStart w:id="50" w:name="_Ref112680369"/>
      <w:bookmarkStart w:id="51" w:name="_Toc112680820"/>
      <w:r>
        <w:t>Table B</w:t>
      </w:r>
      <w:r w:rsidR="00E84ABC">
        <w:fldChar w:fldCharType="begin"/>
      </w:r>
      <w:r w:rsidR="00E84ABC">
        <w:instrText xml:space="preserve"> SEQ Table_B \* ARABIC </w:instrText>
      </w:r>
      <w:r w:rsidR="00E84ABC">
        <w:fldChar w:fldCharType="separate"/>
      </w:r>
      <w:r w:rsidR="00E84ABC">
        <w:rPr>
          <w:noProof/>
        </w:rPr>
        <w:t>1</w:t>
      </w:r>
      <w:r w:rsidR="00E84ABC">
        <w:rPr>
          <w:noProof/>
        </w:rPr>
        <w:fldChar w:fldCharType="end"/>
      </w:r>
      <w:bookmarkEnd w:id="50"/>
      <w:r>
        <w:t xml:space="preserve"> </w:t>
      </w:r>
      <w:r w:rsidR="00425F27" w:rsidRPr="00425F27">
        <w:t xml:space="preserve">Summary of assumptions used to calculate grazing dairy cow intakes of </w:t>
      </w:r>
      <w:proofErr w:type="spellStart"/>
      <w:r w:rsidR="00425F27" w:rsidRPr="00425F27">
        <w:t>PFOS+PFHxS</w:t>
      </w:r>
      <w:proofErr w:type="spellEnd"/>
      <w:r w:rsidR="00425F27" w:rsidRPr="00425F27">
        <w:t xml:space="preserve"> from soil and plants (</w:t>
      </w:r>
      <w:r>
        <w:fldChar w:fldCharType="begin"/>
      </w:r>
      <w:r>
        <w:instrText xml:space="preserve"> REF _Ref112680335 \h </w:instrText>
      </w:r>
      <w:r>
        <w:fldChar w:fldCharType="separate"/>
      </w:r>
      <w:r w:rsidR="00E84ABC">
        <w:t>Equation B</w:t>
      </w:r>
      <w:r w:rsidR="00E84ABC">
        <w:rPr>
          <w:noProof/>
        </w:rPr>
        <w:t>1</w:t>
      </w:r>
      <w:r>
        <w:fldChar w:fldCharType="end"/>
      </w:r>
      <w:r w:rsidR="00425F27" w:rsidRPr="00425F27">
        <w:t>)</w:t>
      </w:r>
      <w:bookmarkEnd w:id="51"/>
    </w:p>
    <w:tbl>
      <w:tblPr>
        <w:tblStyle w:val="PlainTable2"/>
        <w:tblW w:w="0" w:type="auto"/>
        <w:tblLook w:val="04A0" w:firstRow="1" w:lastRow="0" w:firstColumn="1" w:lastColumn="0" w:noHBand="0" w:noVBand="1"/>
      </w:tblPr>
      <w:tblGrid>
        <w:gridCol w:w="1271"/>
        <w:gridCol w:w="1134"/>
        <w:gridCol w:w="992"/>
        <w:gridCol w:w="5613"/>
      </w:tblGrid>
      <w:tr w:rsidR="00425F27" w:rsidRPr="00AD5961" w14:paraId="737CFF68" w14:textId="77777777" w:rsidTr="008D2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52878D8" w14:textId="77777777" w:rsidR="00425F27" w:rsidRPr="000B305A" w:rsidRDefault="00425F27" w:rsidP="00425F27">
            <w:pPr>
              <w:pStyle w:val="TableHeading"/>
              <w:rPr>
                <w:b/>
                <w:bCs w:val="0"/>
              </w:rPr>
            </w:pPr>
            <w:r w:rsidRPr="000B305A">
              <w:rPr>
                <w:b/>
              </w:rPr>
              <w:t>Parameter</w:t>
            </w:r>
          </w:p>
        </w:tc>
        <w:tc>
          <w:tcPr>
            <w:tcW w:w="1134" w:type="dxa"/>
          </w:tcPr>
          <w:p w14:paraId="4CB0BC74" w14:textId="77777777" w:rsidR="00425F27" w:rsidRPr="000B305A" w:rsidRDefault="00425F27" w:rsidP="00425F27">
            <w:pPr>
              <w:pStyle w:val="TableHeading"/>
              <w:cnfStyle w:val="100000000000" w:firstRow="1" w:lastRow="0" w:firstColumn="0" w:lastColumn="0" w:oddVBand="0" w:evenVBand="0" w:oddHBand="0" w:evenHBand="0" w:firstRowFirstColumn="0" w:firstRowLastColumn="0" w:lastRowFirstColumn="0" w:lastRowLastColumn="0"/>
              <w:rPr>
                <w:b/>
                <w:bCs w:val="0"/>
              </w:rPr>
            </w:pPr>
            <w:r w:rsidRPr="000B305A">
              <w:rPr>
                <w:b/>
              </w:rPr>
              <w:t>Value</w:t>
            </w:r>
          </w:p>
        </w:tc>
        <w:tc>
          <w:tcPr>
            <w:tcW w:w="992" w:type="dxa"/>
          </w:tcPr>
          <w:p w14:paraId="333A7AA5" w14:textId="77777777" w:rsidR="00425F27" w:rsidRPr="000B305A" w:rsidRDefault="00425F27" w:rsidP="00425F27">
            <w:pPr>
              <w:pStyle w:val="TableHeading"/>
              <w:cnfStyle w:val="100000000000" w:firstRow="1" w:lastRow="0" w:firstColumn="0" w:lastColumn="0" w:oddVBand="0" w:evenVBand="0" w:oddHBand="0" w:evenHBand="0" w:firstRowFirstColumn="0" w:firstRowLastColumn="0" w:lastRowFirstColumn="0" w:lastRowLastColumn="0"/>
              <w:rPr>
                <w:b/>
                <w:bCs w:val="0"/>
              </w:rPr>
            </w:pPr>
            <w:r w:rsidRPr="000B305A">
              <w:rPr>
                <w:b/>
              </w:rPr>
              <w:t>Units</w:t>
            </w:r>
          </w:p>
        </w:tc>
        <w:tc>
          <w:tcPr>
            <w:tcW w:w="5613" w:type="dxa"/>
          </w:tcPr>
          <w:p w14:paraId="657FD0E0" w14:textId="77777777" w:rsidR="00425F27" w:rsidRPr="000B305A" w:rsidRDefault="00425F27" w:rsidP="00425F27">
            <w:pPr>
              <w:pStyle w:val="TableHeading"/>
              <w:cnfStyle w:val="100000000000" w:firstRow="1" w:lastRow="0" w:firstColumn="0" w:lastColumn="0" w:oddVBand="0" w:evenVBand="0" w:oddHBand="0" w:evenHBand="0" w:firstRowFirstColumn="0" w:firstRowLastColumn="0" w:lastRowFirstColumn="0" w:lastRowLastColumn="0"/>
              <w:rPr>
                <w:b/>
                <w:bCs w:val="0"/>
              </w:rPr>
            </w:pPr>
            <w:r w:rsidRPr="000B305A">
              <w:rPr>
                <w:b/>
              </w:rPr>
              <w:t>Description</w:t>
            </w:r>
          </w:p>
        </w:tc>
      </w:tr>
      <w:tr w:rsidR="00425F27" w:rsidRPr="00AD5961" w14:paraId="23E62E17" w14:textId="77777777" w:rsidTr="008D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D5F376A" w14:textId="77777777" w:rsidR="00425F27" w:rsidRPr="000B305A" w:rsidRDefault="00425F27" w:rsidP="00425F27">
            <w:pPr>
              <w:pStyle w:val="TableText"/>
            </w:pPr>
            <w:r w:rsidRPr="000B305A">
              <w:t>C</w:t>
            </w:r>
            <w:r w:rsidRPr="000B305A">
              <w:rPr>
                <w:vertAlign w:val="subscript"/>
              </w:rPr>
              <w:t>S</w:t>
            </w:r>
          </w:p>
        </w:tc>
        <w:tc>
          <w:tcPr>
            <w:tcW w:w="1134" w:type="dxa"/>
          </w:tcPr>
          <w:p w14:paraId="68DD9015" w14:textId="77777777" w:rsidR="00425F27" w:rsidRPr="00AD5961" w:rsidRDefault="00425F27" w:rsidP="00425F27">
            <w:pPr>
              <w:pStyle w:val="TableText"/>
              <w:cnfStyle w:val="000000100000" w:firstRow="0" w:lastRow="0" w:firstColumn="0" w:lastColumn="0" w:oddVBand="0" w:evenVBand="0" w:oddHBand="1" w:evenHBand="0" w:firstRowFirstColumn="0" w:firstRowLastColumn="0" w:lastRowFirstColumn="0" w:lastRowLastColumn="0"/>
            </w:pPr>
            <w:r w:rsidRPr="00AD5961">
              <w:t>variable</w:t>
            </w:r>
          </w:p>
        </w:tc>
        <w:tc>
          <w:tcPr>
            <w:tcW w:w="992" w:type="dxa"/>
          </w:tcPr>
          <w:p w14:paraId="16ED66C6" w14:textId="77777777" w:rsidR="00425F27" w:rsidRPr="00AD5961" w:rsidRDefault="00425F27" w:rsidP="00425F27">
            <w:pPr>
              <w:pStyle w:val="TableText"/>
              <w:cnfStyle w:val="000000100000" w:firstRow="0" w:lastRow="0" w:firstColumn="0" w:lastColumn="0" w:oddVBand="0" w:evenVBand="0" w:oddHBand="1" w:evenHBand="0" w:firstRowFirstColumn="0" w:firstRowLastColumn="0" w:lastRowFirstColumn="0" w:lastRowLastColumn="0"/>
            </w:pPr>
            <w:r w:rsidRPr="00AD5961">
              <w:rPr>
                <w:rFonts w:cstheme="minorHAnsi"/>
              </w:rPr>
              <w:t>µ</w:t>
            </w:r>
            <w:r w:rsidRPr="00AD5961">
              <w:t>g/kg</w:t>
            </w:r>
          </w:p>
        </w:tc>
        <w:tc>
          <w:tcPr>
            <w:tcW w:w="5613" w:type="dxa"/>
          </w:tcPr>
          <w:p w14:paraId="2C8C780C" w14:textId="77777777" w:rsidR="00425F27" w:rsidRPr="00AD5961" w:rsidRDefault="00425F27" w:rsidP="00425F27">
            <w:pPr>
              <w:pStyle w:val="TableText"/>
              <w:cnfStyle w:val="000000100000" w:firstRow="0" w:lastRow="0" w:firstColumn="0" w:lastColumn="0" w:oddVBand="0" w:evenVBand="0" w:oddHBand="1" w:evenHBand="0" w:firstRowFirstColumn="0" w:firstRowLastColumn="0" w:lastRowFirstColumn="0" w:lastRowLastColumn="0"/>
            </w:pPr>
            <w:r w:rsidRPr="00AD5961">
              <w:t>Concentration in soil – dependant on the concentration in biosolids and the biosolids application rate</w:t>
            </w:r>
          </w:p>
        </w:tc>
      </w:tr>
      <w:tr w:rsidR="00425F27" w:rsidRPr="00AD5961" w14:paraId="1AF8CD56" w14:textId="77777777" w:rsidTr="008D2216">
        <w:tc>
          <w:tcPr>
            <w:cnfStyle w:val="001000000000" w:firstRow="0" w:lastRow="0" w:firstColumn="1" w:lastColumn="0" w:oddVBand="0" w:evenVBand="0" w:oddHBand="0" w:evenHBand="0" w:firstRowFirstColumn="0" w:firstRowLastColumn="0" w:lastRowFirstColumn="0" w:lastRowLastColumn="0"/>
            <w:tcW w:w="1271" w:type="dxa"/>
          </w:tcPr>
          <w:p w14:paraId="5082F801" w14:textId="77777777" w:rsidR="00425F27" w:rsidRPr="000B305A" w:rsidRDefault="00425F27" w:rsidP="00425F27">
            <w:pPr>
              <w:pStyle w:val="TableText"/>
            </w:pPr>
            <w:r w:rsidRPr="000B305A">
              <w:t>IR</w:t>
            </w:r>
            <w:r w:rsidRPr="000B305A">
              <w:rPr>
                <w:vertAlign w:val="subscript"/>
              </w:rPr>
              <w:t>S</w:t>
            </w:r>
          </w:p>
        </w:tc>
        <w:tc>
          <w:tcPr>
            <w:tcW w:w="1134" w:type="dxa"/>
          </w:tcPr>
          <w:p w14:paraId="4B711B6D" w14:textId="77777777" w:rsidR="00425F27" w:rsidRPr="00AD5961" w:rsidRDefault="00425F27" w:rsidP="00425F27">
            <w:pPr>
              <w:pStyle w:val="TableText"/>
              <w:cnfStyle w:val="000000000000" w:firstRow="0" w:lastRow="0" w:firstColumn="0" w:lastColumn="0" w:oddVBand="0" w:evenVBand="0" w:oddHBand="0" w:evenHBand="0" w:firstRowFirstColumn="0" w:firstRowLastColumn="0" w:lastRowFirstColumn="0" w:lastRowLastColumn="0"/>
            </w:pPr>
            <w:r>
              <w:t>0.5</w:t>
            </w:r>
          </w:p>
        </w:tc>
        <w:tc>
          <w:tcPr>
            <w:tcW w:w="992" w:type="dxa"/>
          </w:tcPr>
          <w:p w14:paraId="4D35EF00" w14:textId="77777777" w:rsidR="00425F27" w:rsidRPr="00AD5961" w:rsidRDefault="00425F27" w:rsidP="00425F27">
            <w:pPr>
              <w:pStyle w:val="TableText"/>
              <w:cnfStyle w:val="000000000000" w:firstRow="0" w:lastRow="0" w:firstColumn="0" w:lastColumn="0" w:oddVBand="0" w:evenVBand="0" w:oddHBand="0" w:evenHBand="0" w:firstRowFirstColumn="0" w:firstRowLastColumn="0" w:lastRowFirstColumn="0" w:lastRowLastColumn="0"/>
            </w:pPr>
            <w:r>
              <w:t>kg/day</w:t>
            </w:r>
          </w:p>
        </w:tc>
        <w:tc>
          <w:tcPr>
            <w:tcW w:w="5613" w:type="dxa"/>
          </w:tcPr>
          <w:p w14:paraId="291EBB01" w14:textId="14582EFC" w:rsidR="00425F27" w:rsidRPr="00AD5961" w:rsidRDefault="00425F27" w:rsidP="00425F27">
            <w:pPr>
              <w:pStyle w:val="TableText"/>
              <w:cnfStyle w:val="000000000000" w:firstRow="0" w:lastRow="0" w:firstColumn="0" w:lastColumn="0" w:oddVBand="0" w:evenVBand="0" w:oddHBand="0" w:evenHBand="0" w:firstRowFirstColumn="0" w:firstRowLastColumn="0" w:lastRowFirstColumn="0" w:lastRowLastColumn="0"/>
            </w:pPr>
            <w:r>
              <w:t>Dairy cow soil ingestion rate – based on soil intake rate of 0.00484 kg/day/kg for a 500 kg cow (API, 2004)</w:t>
            </w:r>
          </w:p>
        </w:tc>
      </w:tr>
      <w:tr w:rsidR="00425F27" w:rsidRPr="00AD5961" w14:paraId="1A457670" w14:textId="77777777" w:rsidTr="008D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5EA2A04" w14:textId="77777777" w:rsidR="00425F27" w:rsidRPr="000B305A" w:rsidRDefault="00425F27" w:rsidP="00425F27">
            <w:pPr>
              <w:pStyle w:val="TableText"/>
            </w:pPr>
            <w:r w:rsidRPr="000B305A">
              <w:t>C</w:t>
            </w:r>
            <w:r w:rsidRPr="000B305A">
              <w:rPr>
                <w:vertAlign w:val="subscript"/>
              </w:rPr>
              <w:t>P</w:t>
            </w:r>
          </w:p>
        </w:tc>
        <w:tc>
          <w:tcPr>
            <w:tcW w:w="1134" w:type="dxa"/>
          </w:tcPr>
          <w:p w14:paraId="135ACA20" w14:textId="77777777" w:rsidR="00425F27" w:rsidRPr="00AD5961" w:rsidRDefault="00425F27" w:rsidP="00425F27">
            <w:pPr>
              <w:pStyle w:val="TableText"/>
              <w:cnfStyle w:val="000000100000" w:firstRow="0" w:lastRow="0" w:firstColumn="0" w:lastColumn="0" w:oddVBand="0" w:evenVBand="0" w:oddHBand="1" w:evenHBand="0" w:firstRowFirstColumn="0" w:firstRowLastColumn="0" w:lastRowFirstColumn="0" w:lastRowLastColumn="0"/>
            </w:pPr>
            <w:r>
              <w:t>variable</w:t>
            </w:r>
          </w:p>
        </w:tc>
        <w:tc>
          <w:tcPr>
            <w:tcW w:w="992" w:type="dxa"/>
          </w:tcPr>
          <w:p w14:paraId="1D08EBF8" w14:textId="77777777" w:rsidR="00425F27" w:rsidRPr="00AD5961" w:rsidRDefault="00425F27" w:rsidP="00425F27">
            <w:pPr>
              <w:pStyle w:val="TableText"/>
              <w:cnfStyle w:val="000000100000" w:firstRow="0" w:lastRow="0" w:firstColumn="0" w:lastColumn="0" w:oddVBand="0" w:evenVBand="0" w:oddHBand="1" w:evenHBand="0" w:firstRowFirstColumn="0" w:firstRowLastColumn="0" w:lastRowFirstColumn="0" w:lastRowLastColumn="0"/>
            </w:pPr>
            <w:r>
              <w:rPr>
                <w:rFonts w:cstheme="minorHAnsi"/>
              </w:rPr>
              <w:t>µ</w:t>
            </w:r>
            <w:r>
              <w:t>g/kg</w:t>
            </w:r>
          </w:p>
        </w:tc>
        <w:tc>
          <w:tcPr>
            <w:tcW w:w="5613" w:type="dxa"/>
          </w:tcPr>
          <w:p w14:paraId="7A51415D" w14:textId="77777777" w:rsidR="00425F27" w:rsidRPr="00AD5961" w:rsidRDefault="00425F27" w:rsidP="00425F27">
            <w:pPr>
              <w:pStyle w:val="TableText"/>
              <w:cnfStyle w:val="000000100000" w:firstRow="0" w:lastRow="0" w:firstColumn="0" w:lastColumn="0" w:oddVBand="0" w:evenVBand="0" w:oddHBand="1" w:evenHBand="0" w:firstRowFirstColumn="0" w:firstRowLastColumn="0" w:lastRowFirstColumn="0" w:lastRowLastColumn="0"/>
            </w:pPr>
            <w:r>
              <w:t>Concentration in plant/grass (</w:t>
            </w:r>
            <w:r w:rsidRPr="00D805F8">
              <w:t>dry weight) (see additional text below)</w:t>
            </w:r>
          </w:p>
        </w:tc>
      </w:tr>
      <w:tr w:rsidR="00425F27" w:rsidRPr="00AD5961" w14:paraId="1DD11EE9" w14:textId="77777777" w:rsidTr="008D2216">
        <w:tc>
          <w:tcPr>
            <w:cnfStyle w:val="001000000000" w:firstRow="0" w:lastRow="0" w:firstColumn="1" w:lastColumn="0" w:oddVBand="0" w:evenVBand="0" w:oddHBand="0" w:evenHBand="0" w:firstRowFirstColumn="0" w:firstRowLastColumn="0" w:lastRowFirstColumn="0" w:lastRowLastColumn="0"/>
            <w:tcW w:w="1271" w:type="dxa"/>
          </w:tcPr>
          <w:p w14:paraId="75DD5EA8" w14:textId="77777777" w:rsidR="00425F27" w:rsidRPr="000B305A" w:rsidRDefault="00425F27" w:rsidP="00425F27">
            <w:pPr>
              <w:pStyle w:val="TableText"/>
            </w:pPr>
            <w:r w:rsidRPr="000B305A">
              <w:t>IR</w:t>
            </w:r>
            <w:r w:rsidRPr="000B305A">
              <w:rPr>
                <w:vertAlign w:val="subscript"/>
              </w:rPr>
              <w:t>P</w:t>
            </w:r>
          </w:p>
        </w:tc>
        <w:tc>
          <w:tcPr>
            <w:tcW w:w="1134" w:type="dxa"/>
          </w:tcPr>
          <w:p w14:paraId="4885472B" w14:textId="77777777" w:rsidR="00425F27" w:rsidRPr="00AD5961" w:rsidRDefault="00425F27" w:rsidP="00425F27">
            <w:pPr>
              <w:pStyle w:val="TableText"/>
              <w:cnfStyle w:val="000000000000" w:firstRow="0" w:lastRow="0" w:firstColumn="0" w:lastColumn="0" w:oddVBand="0" w:evenVBand="0" w:oddHBand="0" w:evenHBand="0" w:firstRowFirstColumn="0" w:firstRowLastColumn="0" w:lastRowFirstColumn="0" w:lastRowLastColumn="0"/>
            </w:pPr>
            <w:r>
              <w:t>13</w:t>
            </w:r>
          </w:p>
        </w:tc>
        <w:tc>
          <w:tcPr>
            <w:tcW w:w="992" w:type="dxa"/>
          </w:tcPr>
          <w:p w14:paraId="3C082B71" w14:textId="77777777" w:rsidR="00425F27" w:rsidRPr="00AD5961" w:rsidRDefault="00425F27" w:rsidP="00425F27">
            <w:pPr>
              <w:pStyle w:val="TableText"/>
              <w:cnfStyle w:val="000000000000" w:firstRow="0" w:lastRow="0" w:firstColumn="0" w:lastColumn="0" w:oddVBand="0" w:evenVBand="0" w:oddHBand="0" w:evenHBand="0" w:firstRowFirstColumn="0" w:firstRowLastColumn="0" w:lastRowFirstColumn="0" w:lastRowLastColumn="0"/>
            </w:pPr>
            <w:r>
              <w:t>kg/day</w:t>
            </w:r>
          </w:p>
        </w:tc>
        <w:tc>
          <w:tcPr>
            <w:tcW w:w="5613" w:type="dxa"/>
          </w:tcPr>
          <w:p w14:paraId="20775A54" w14:textId="160F279F" w:rsidR="00425F27" w:rsidRPr="00AD5961" w:rsidRDefault="00425F27" w:rsidP="00425F27">
            <w:pPr>
              <w:pStyle w:val="TableText"/>
              <w:cnfStyle w:val="000000000000" w:firstRow="0" w:lastRow="0" w:firstColumn="0" w:lastColumn="0" w:oddVBand="0" w:evenVBand="0" w:oddHBand="0" w:evenHBand="0" w:firstRowFirstColumn="0" w:firstRowLastColumn="0" w:lastRowFirstColumn="0" w:lastRowLastColumn="0"/>
            </w:pPr>
            <w:r>
              <w:t xml:space="preserve">Dairy cow plant ingestion </w:t>
            </w:r>
            <w:r w:rsidRPr="00D805F8">
              <w:t xml:space="preserve">rate (dry </w:t>
            </w:r>
            <w:r>
              <w:t>matter</w:t>
            </w:r>
            <w:r w:rsidRPr="00D805F8">
              <w:t>) (</w:t>
            </w:r>
            <w:r>
              <w:t>based on API, 2004)</w:t>
            </w:r>
          </w:p>
        </w:tc>
      </w:tr>
      <w:tr w:rsidR="00425F27" w:rsidRPr="00AD5961" w14:paraId="6DF3FB71" w14:textId="77777777" w:rsidTr="008D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A9B94AD" w14:textId="77777777" w:rsidR="00425F27" w:rsidRPr="000B305A" w:rsidRDefault="00425F27" w:rsidP="00425F27">
            <w:pPr>
              <w:pStyle w:val="TableText"/>
            </w:pPr>
            <w:r>
              <w:t>FI</w:t>
            </w:r>
          </w:p>
        </w:tc>
        <w:tc>
          <w:tcPr>
            <w:tcW w:w="1134" w:type="dxa"/>
          </w:tcPr>
          <w:p w14:paraId="3DA3AE5A" w14:textId="77777777" w:rsidR="00425F27" w:rsidRDefault="00425F27" w:rsidP="00425F27">
            <w:pPr>
              <w:pStyle w:val="TableText"/>
              <w:cnfStyle w:val="000000100000" w:firstRow="0" w:lastRow="0" w:firstColumn="0" w:lastColumn="0" w:oddVBand="0" w:evenVBand="0" w:oddHBand="1" w:evenHBand="0" w:firstRowFirstColumn="0" w:firstRowLastColumn="0" w:lastRowFirstColumn="0" w:lastRowLastColumn="0"/>
            </w:pPr>
            <w:r>
              <w:t>1</w:t>
            </w:r>
          </w:p>
        </w:tc>
        <w:tc>
          <w:tcPr>
            <w:tcW w:w="992" w:type="dxa"/>
          </w:tcPr>
          <w:p w14:paraId="4B649620" w14:textId="77777777" w:rsidR="00425F27" w:rsidRDefault="00425F27" w:rsidP="00425F27">
            <w:pPr>
              <w:pStyle w:val="TableText"/>
              <w:cnfStyle w:val="000000100000" w:firstRow="0" w:lastRow="0" w:firstColumn="0" w:lastColumn="0" w:oddVBand="0" w:evenVBand="0" w:oddHBand="1" w:evenHBand="0" w:firstRowFirstColumn="0" w:firstRowLastColumn="0" w:lastRowFirstColumn="0" w:lastRowLastColumn="0"/>
            </w:pPr>
            <w:r>
              <w:t>unitless</w:t>
            </w:r>
          </w:p>
        </w:tc>
        <w:tc>
          <w:tcPr>
            <w:tcW w:w="5613" w:type="dxa"/>
          </w:tcPr>
          <w:p w14:paraId="6CE024E3" w14:textId="5E6FBE30" w:rsidR="00425F27" w:rsidRDefault="00425F27" w:rsidP="00425F27">
            <w:pPr>
              <w:pStyle w:val="TableText"/>
              <w:cnfStyle w:val="000000100000" w:firstRow="0" w:lastRow="0" w:firstColumn="0" w:lastColumn="0" w:oddVBand="0" w:evenVBand="0" w:oddHBand="1" w:evenHBand="0" w:firstRowFirstColumn="0" w:firstRowLastColumn="0" w:lastRowFirstColumn="0" w:lastRowLastColumn="0"/>
            </w:pPr>
            <w:r>
              <w:t>Fraction ingested from the source – assumes 100% of soil and plant consumed by grazing dairy cows comes from areas where biosolids have been used (API, 2004)</w:t>
            </w:r>
          </w:p>
        </w:tc>
      </w:tr>
      <w:tr w:rsidR="00425F27" w:rsidRPr="00AD5961" w14:paraId="57D19972" w14:textId="77777777" w:rsidTr="008D2216">
        <w:tc>
          <w:tcPr>
            <w:cnfStyle w:val="001000000000" w:firstRow="0" w:lastRow="0" w:firstColumn="1" w:lastColumn="0" w:oddVBand="0" w:evenVBand="0" w:oddHBand="0" w:evenHBand="0" w:firstRowFirstColumn="0" w:firstRowLastColumn="0" w:lastRowFirstColumn="0" w:lastRowLastColumn="0"/>
            <w:tcW w:w="1271" w:type="dxa"/>
          </w:tcPr>
          <w:p w14:paraId="44021C4E" w14:textId="77777777" w:rsidR="00425F27" w:rsidRPr="000B305A" w:rsidRDefault="00425F27" w:rsidP="00425F27">
            <w:pPr>
              <w:pStyle w:val="TableText"/>
            </w:pPr>
            <w:r w:rsidRPr="000B305A">
              <w:lastRenderedPageBreak/>
              <w:t>BW</w:t>
            </w:r>
          </w:p>
        </w:tc>
        <w:tc>
          <w:tcPr>
            <w:tcW w:w="1134" w:type="dxa"/>
          </w:tcPr>
          <w:p w14:paraId="2004B8BA" w14:textId="77777777" w:rsidR="00425F27" w:rsidRPr="00AD5961" w:rsidRDefault="00425F27" w:rsidP="00425F27">
            <w:pPr>
              <w:pStyle w:val="TableText"/>
              <w:cnfStyle w:val="000000000000" w:firstRow="0" w:lastRow="0" w:firstColumn="0" w:lastColumn="0" w:oddVBand="0" w:evenVBand="0" w:oddHBand="0" w:evenHBand="0" w:firstRowFirstColumn="0" w:firstRowLastColumn="0" w:lastRowFirstColumn="0" w:lastRowLastColumn="0"/>
            </w:pPr>
            <w:r>
              <w:t>500</w:t>
            </w:r>
          </w:p>
        </w:tc>
        <w:tc>
          <w:tcPr>
            <w:tcW w:w="992" w:type="dxa"/>
          </w:tcPr>
          <w:p w14:paraId="702F699F" w14:textId="77777777" w:rsidR="00425F27" w:rsidRPr="00AD5961" w:rsidRDefault="00425F27" w:rsidP="00425F27">
            <w:pPr>
              <w:pStyle w:val="TableText"/>
              <w:cnfStyle w:val="000000000000" w:firstRow="0" w:lastRow="0" w:firstColumn="0" w:lastColumn="0" w:oddVBand="0" w:evenVBand="0" w:oddHBand="0" w:evenHBand="0" w:firstRowFirstColumn="0" w:firstRowLastColumn="0" w:lastRowFirstColumn="0" w:lastRowLastColumn="0"/>
            </w:pPr>
            <w:r>
              <w:t>kg</w:t>
            </w:r>
          </w:p>
        </w:tc>
        <w:tc>
          <w:tcPr>
            <w:tcW w:w="5613" w:type="dxa"/>
          </w:tcPr>
          <w:p w14:paraId="65F3DF7D" w14:textId="7FE01B33" w:rsidR="00425F27" w:rsidRPr="00AD5961" w:rsidRDefault="00425F27" w:rsidP="00425F27">
            <w:pPr>
              <w:pStyle w:val="TableText"/>
              <w:cnfStyle w:val="000000000000" w:firstRow="0" w:lastRow="0" w:firstColumn="0" w:lastColumn="0" w:oddVBand="0" w:evenVBand="0" w:oddHBand="0" w:evenHBand="0" w:firstRowFirstColumn="0" w:firstRowLastColumn="0" w:lastRowFirstColumn="0" w:lastRowLastColumn="0"/>
            </w:pPr>
            <w:r>
              <w:t>Dairy cow body weight (based on API, 2004)</w:t>
            </w:r>
          </w:p>
        </w:tc>
      </w:tr>
    </w:tbl>
    <w:p w14:paraId="63DD0B08" w14:textId="77777777" w:rsidR="00A47A88" w:rsidRDefault="00A47A88" w:rsidP="00425F27"/>
    <w:p w14:paraId="6A60993E" w14:textId="0A7D4C38" w:rsidR="00425F27" w:rsidRDefault="00425F27" w:rsidP="00425F27">
      <w:r>
        <w:t>The parameter C</w:t>
      </w:r>
      <w:r w:rsidRPr="00425F27">
        <w:rPr>
          <w:vertAlign w:val="subscript"/>
        </w:rPr>
        <w:t>P</w:t>
      </w:r>
      <w:r>
        <w:t xml:space="preserve"> was calculated by multiplying the soil concentration (C</w:t>
      </w:r>
      <w:r w:rsidRPr="00425F27">
        <w:rPr>
          <w:vertAlign w:val="subscript"/>
        </w:rPr>
        <w:t>S</w:t>
      </w:r>
      <w:r>
        <w:t>) with a soil to plant transfer factor. The transfer factors used were 1.4 for PFOS and 4.3 for PFOA. These were selected by calculating the 95</w:t>
      </w:r>
      <w:r w:rsidRPr="009E5E89">
        <w:rPr>
          <w:vertAlign w:val="superscript"/>
        </w:rPr>
        <w:t>th</w:t>
      </w:r>
      <w:r>
        <w:t xml:space="preserve"> percentile of transfer factors available in the literature (see </w:t>
      </w:r>
      <w:hyperlink w:anchor="_Appendix_D:PFOS_soil" w:history="1">
        <w:r w:rsidRPr="00FA3D90">
          <w:rPr>
            <w:rStyle w:val="Hyperlink"/>
          </w:rPr>
          <w:t>Appendix D</w:t>
        </w:r>
      </w:hyperlink>
      <w:r>
        <w:t xml:space="preserve"> for the list of transfer factors considered). The transfer factor for PFOS was also used for </w:t>
      </w:r>
      <w:proofErr w:type="spellStart"/>
      <w:r>
        <w:t>PFHxS</w:t>
      </w:r>
      <w:proofErr w:type="spellEnd"/>
      <w:r>
        <w:t xml:space="preserve">. Although </w:t>
      </w:r>
      <w:proofErr w:type="spellStart"/>
      <w:r>
        <w:t>PFHxS</w:t>
      </w:r>
      <w:proofErr w:type="spellEnd"/>
      <w:r>
        <w:t xml:space="preserve"> is likely to be taken up more readily into plant, the contribution from </w:t>
      </w:r>
      <w:proofErr w:type="spellStart"/>
      <w:r>
        <w:t>PFHxS</w:t>
      </w:r>
      <w:proofErr w:type="spellEnd"/>
      <w:r>
        <w:t xml:space="preserve"> to </w:t>
      </w:r>
      <w:proofErr w:type="spellStart"/>
      <w:r>
        <w:t>PFOS+PFHxS</w:t>
      </w:r>
      <w:proofErr w:type="spellEnd"/>
      <w:r>
        <w:t xml:space="preserve"> in the HHERA was &lt;5%. Therefore, this was considered to have a negligible impact on the estimated plant concentrations. </w:t>
      </w:r>
    </w:p>
    <w:p w14:paraId="0950700D" w14:textId="604522C5" w:rsidR="00425F27" w:rsidRDefault="00425F27" w:rsidP="00425F27">
      <w:r>
        <w:t>The dairy cow intake</w:t>
      </w:r>
      <w:r w:rsidR="00703308">
        <w:t xml:space="preserve"> (</w:t>
      </w:r>
      <w:r w:rsidR="00703308">
        <w:fldChar w:fldCharType="begin"/>
      </w:r>
      <w:r w:rsidR="00703308">
        <w:instrText xml:space="preserve"> REF _Ref111096980 \h </w:instrText>
      </w:r>
      <w:r w:rsidR="00703308">
        <w:fldChar w:fldCharType="separate"/>
      </w:r>
      <w:r w:rsidR="00E84ABC">
        <w:rPr>
          <w:b/>
          <w:bCs/>
          <w:lang w:val="en-US"/>
        </w:rPr>
        <w:t>Error! Reference source not found.</w:t>
      </w:r>
      <w:r w:rsidR="00703308">
        <w:fldChar w:fldCharType="end"/>
      </w:r>
      <w:r w:rsidR="00703308">
        <w:t>)</w:t>
      </w:r>
      <w:r w:rsidR="00F57DA3">
        <w:t xml:space="preserve"> </w:t>
      </w:r>
      <w:r>
        <w:t>was then used to calculate the serum concentration in the cow (</w:t>
      </w:r>
      <w:proofErr w:type="spellStart"/>
      <w:r>
        <w:t>C</w:t>
      </w:r>
      <w:r w:rsidRPr="00212B92">
        <w:rPr>
          <w:vertAlign w:val="subscript"/>
        </w:rPr>
        <w:t>serum</w:t>
      </w:r>
      <w:proofErr w:type="spellEnd"/>
      <w:r>
        <w:t xml:space="preserve">) (µg/L) using </w:t>
      </w:r>
      <w:r w:rsidR="00B83E7B">
        <w:fldChar w:fldCharType="begin"/>
      </w:r>
      <w:r w:rsidR="00B83E7B">
        <w:instrText xml:space="preserve"> REF _Ref112680439 \h </w:instrText>
      </w:r>
      <w:r w:rsidR="00B83E7B">
        <w:fldChar w:fldCharType="separate"/>
      </w:r>
      <w:r w:rsidR="00E84ABC">
        <w:t>Equation B</w:t>
      </w:r>
      <w:r w:rsidR="00E84ABC">
        <w:rPr>
          <w:noProof/>
        </w:rPr>
        <w:t>2</w:t>
      </w:r>
      <w:r w:rsidR="00B83E7B">
        <w:fldChar w:fldCharType="end"/>
      </w:r>
      <w:r>
        <w:t>.</w:t>
      </w:r>
    </w:p>
    <w:p w14:paraId="73F78E8E" w14:textId="7D17FB42" w:rsidR="00B83E7B" w:rsidRDefault="00B83E7B" w:rsidP="00B83E7B">
      <w:pPr>
        <w:pStyle w:val="Caption"/>
      </w:pPr>
      <w:bookmarkStart w:id="52" w:name="_Ref112680439"/>
      <w:r>
        <w:t>Equation B</w:t>
      </w:r>
      <w:r w:rsidR="00E84ABC">
        <w:fldChar w:fldCharType="begin"/>
      </w:r>
      <w:r w:rsidR="00E84ABC">
        <w:instrText xml:space="preserve"> SEQ Equation_B \* ARABIC </w:instrText>
      </w:r>
      <w:r w:rsidR="00E84ABC">
        <w:fldChar w:fldCharType="separate"/>
      </w:r>
      <w:r w:rsidR="00E84ABC">
        <w:rPr>
          <w:noProof/>
        </w:rPr>
        <w:t>2</w:t>
      </w:r>
      <w:r w:rsidR="00E84ABC">
        <w:rPr>
          <w:noProof/>
        </w:rPr>
        <w:fldChar w:fldCharType="end"/>
      </w:r>
      <w:bookmarkEnd w:id="52"/>
    </w:p>
    <w:p w14:paraId="62D5D082" w14:textId="50F4635C" w:rsidR="009E5E89" w:rsidRDefault="009E5B34" w:rsidP="00703308">
      <w:pPr>
        <w:pStyle w:val="Caption"/>
      </w:pPr>
      <w:r w:rsidRPr="009E5B34">
        <w:rPr>
          <w:noProof/>
        </w:rPr>
        <w:drawing>
          <wp:inline distT="0" distB="0" distL="0" distR="0" wp14:anchorId="5D25CD81" wp14:editId="0D04A360">
            <wp:extent cx="5756910" cy="476885"/>
            <wp:effectExtent l="0" t="0" r="0" b="0"/>
            <wp:docPr id="13" name="Picture 13" descr="Equation where C serum equals dairy cow daily intake multiplied by t 1/2 all over 0.693 multiplied by 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quation where C serum equals dairy cow daily intake multiplied by t 1/2 all over 0.693 multiplied by V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6910" cy="476885"/>
                    </a:xfrm>
                    <a:prstGeom prst="rect">
                      <a:avLst/>
                    </a:prstGeom>
                    <a:noFill/>
                    <a:ln>
                      <a:noFill/>
                    </a:ln>
                  </pic:spPr>
                </pic:pic>
              </a:graphicData>
            </a:graphic>
          </wp:inline>
        </w:drawing>
      </w:r>
    </w:p>
    <w:p w14:paraId="2B2A7606" w14:textId="0BAC4594" w:rsidR="007420B0" w:rsidRDefault="007420B0" w:rsidP="00425F27">
      <w:r w:rsidRPr="007420B0">
        <w:t xml:space="preserve">In </w:t>
      </w:r>
      <w:r w:rsidR="00B83E7B">
        <w:fldChar w:fldCharType="begin"/>
      </w:r>
      <w:r w:rsidR="00B83E7B">
        <w:instrText xml:space="preserve"> REF _Ref112680439 \h </w:instrText>
      </w:r>
      <w:r w:rsidR="00B83E7B">
        <w:fldChar w:fldCharType="separate"/>
      </w:r>
      <w:r w:rsidR="00E84ABC">
        <w:t>Equation B</w:t>
      </w:r>
      <w:r w:rsidR="00E84ABC">
        <w:rPr>
          <w:noProof/>
        </w:rPr>
        <w:t>2</w:t>
      </w:r>
      <w:r w:rsidR="00B83E7B">
        <w:fldChar w:fldCharType="end"/>
      </w:r>
      <w:r w:rsidRPr="007420B0">
        <w:t xml:space="preserve">, t1/2 is the serum elimination half-life, which is compound specific. The values used were for beef steer, which are 56 days for PFOS and 1.3 days for PFOA (van Asselt et al. </w:t>
      </w:r>
      <w:proofErr w:type="gramStart"/>
      <w:r w:rsidRPr="007420B0">
        <w:t>2013 ;</w:t>
      </w:r>
      <w:proofErr w:type="gramEnd"/>
      <w:r w:rsidRPr="007420B0">
        <w:t xml:space="preserve"> </w:t>
      </w:r>
      <w:proofErr w:type="spellStart"/>
      <w:r w:rsidRPr="007420B0">
        <w:t>Vestergren</w:t>
      </w:r>
      <w:proofErr w:type="spellEnd"/>
      <w:r w:rsidRPr="007420B0">
        <w:t xml:space="preserve"> e</w:t>
      </w:r>
      <w:r w:rsidR="00060B5B">
        <w:t>t</w:t>
      </w:r>
      <w:r w:rsidRPr="007420B0">
        <w:t xml:space="preserve"> al. 2013 ). The value of 0.693 is a factor based on pharmacokinetic models and </w:t>
      </w:r>
      <w:proofErr w:type="spellStart"/>
      <w:r w:rsidRPr="007420B0">
        <w:t>Vd</w:t>
      </w:r>
      <w:proofErr w:type="spellEnd"/>
      <w:r w:rsidRPr="007420B0">
        <w:t xml:space="preserve"> is the volume distribution where 0.26 L/kg is assumed to be the extracellular fluid volume (</w:t>
      </w:r>
      <w:proofErr w:type="spellStart"/>
      <w:r w:rsidRPr="007420B0">
        <w:t>Maksiri</w:t>
      </w:r>
      <w:proofErr w:type="spellEnd"/>
      <w:r w:rsidRPr="007420B0">
        <w:t xml:space="preserve"> et al. </w:t>
      </w:r>
      <w:proofErr w:type="gramStart"/>
      <w:r w:rsidRPr="007420B0">
        <w:t>2015 ;</w:t>
      </w:r>
      <w:proofErr w:type="gramEnd"/>
      <w:r w:rsidRPr="007420B0">
        <w:t xml:space="preserve"> </w:t>
      </w:r>
      <w:proofErr w:type="spellStart"/>
      <w:r w:rsidRPr="007420B0">
        <w:t>Chaiyabutr</w:t>
      </w:r>
      <w:proofErr w:type="spellEnd"/>
      <w:r w:rsidRPr="007420B0">
        <w:t xml:space="preserve"> at al. 2008 ).</w:t>
      </w:r>
    </w:p>
    <w:p w14:paraId="10338128" w14:textId="2FDCC161" w:rsidR="007028B3" w:rsidRDefault="007420B0" w:rsidP="007028B3">
      <w:r>
        <w:t>F</w:t>
      </w:r>
      <w:r w:rsidRPr="007420B0">
        <w:t>ollowing this, the concentrations in milk (</w:t>
      </w:r>
      <w:proofErr w:type="spellStart"/>
      <w:r w:rsidRPr="007420B0">
        <w:t>C</w:t>
      </w:r>
      <w:r w:rsidRPr="007420B0">
        <w:rPr>
          <w:vertAlign w:val="subscript"/>
        </w:rPr>
        <w:t>milk</w:t>
      </w:r>
      <w:proofErr w:type="spellEnd"/>
      <w:r w:rsidRPr="007420B0">
        <w:t xml:space="preserve">) were calculated using </w:t>
      </w:r>
      <w:r w:rsidR="007028B3">
        <w:fldChar w:fldCharType="begin"/>
      </w:r>
      <w:r w:rsidR="007028B3">
        <w:instrText xml:space="preserve"> REF _Ref112680605 \h </w:instrText>
      </w:r>
      <w:r w:rsidR="007028B3">
        <w:fldChar w:fldCharType="separate"/>
      </w:r>
      <w:r w:rsidR="00E84ABC">
        <w:t>Equation B</w:t>
      </w:r>
      <w:r w:rsidR="00E84ABC">
        <w:rPr>
          <w:noProof/>
        </w:rPr>
        <w:t>3</w:t>
      </w:r>
      <w:r w:rsidR="007028B3">
        <w:fldChar w:fldCharType="end"/>
      </w:r>
      <w:r w:rsidR="00C54F1B">
        <w:t>.</w:t>
      </w:r>
    </w:p>
    <w:p w14:paraId="22EE9707" w14:textId="51B2C221" w:rsidR="007028B3" w:rsidRDefault="007028B3" w:rsidP="007028B3">
      <w:pPr>
        <w:pStyle w:val="Caption"/>
      </w:pPr>
      <w:bookmarkStart w:id="53" w:name="_Ref112680605"/>
      <w:r>
        <w:t>Equation B</w:t>
      </w:r>
      <w:r w:rsidR="00E84ABC">
        <w:fldChar w:fldCharType="begin"/>
      </w:r>
      <w:r w:rsidR="00E84ABC">
        <w:instrText xml:space="preserve"> SEQ Equation_B \* ARABIC </w:instrText>
      </w:r>
      <w:r w:rsidR="00E84ABC">
        <w:fldChar w:fldCharType="separate"/>
      </w:r>
      <w:r w:rsidR="00E84ABC">
        <w:rPr>
          <w:noProof/>
        </w:rPr>
        <w:t>3</w:t>
      </w:r>
      <w:r w:rsidR="00E84ABC">
        <w:rPr>
          <w:noProof/>
        </w:rPr>
        <w:fldChar w:fldCharType="end"/>
      </w:r>
      <w:bookmarkEnd w:id="53"/>
    </w:p>
    <w:p w14:paraId="116D460A" w14:textId="25217934" w:rsidR="00C54F1B" w:rsidRDefault="008E0D08" w:rsidP="00703308">
      <w:pPr>
        <w:pStyle w:val="Caption"/>
      </w:pPr>
      <w:r w:rsidRPr="008E0D08">
        <w:rPr>
          <w:noProof/>
        </w:rPr>
        <w:drawing>
          <wp:inline distT="0" distB="0" distL="0" distR="0" wp14:anchorId="54E40B0A" wp14:editId="565FE718">
            <wp:extent cx="5756910" cy="318135"/>
            <wp:effectExtent l="0" t="0" r="0" b="0"/>
            <wp:docPr id="14" name="Picture 14" descr="Equation where C milk equals MSR multiplied by C ser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quation where C milk equals MSR multiplied by C serum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6910" cy="318135"/>
                    </a:xfrm>
                    <a:prstGeom prst="rect">
                      <a:avLst/>
                    </a:prstGeom>
                    <a:noFill/>
                    <a:ln>
                      <a:noFill/>
                    </a:ln>
                  </pic:spPr>
                </pic:pic>
              </a:graphicData>
            </a:graphic>
          </wp:inline>
        </w:drawing>
      </w:r>
    </w:p>
    <w:p w14:paraId="6E68B99C" w14:textId="110E6F00" w:rsidR="00C54F1B" w:rsidRDefault="00C54F1B" w:rsidP="00C54F1B">
      <w:r>
        <w:t xml:space="preserve">In </w:t>
      </w:r>
      <w:r w:rsidR="00FD6841">
        <w:fldChar w:fldCharType="begin"/>
      </w:r>
      <w:r w:rsidR="00FD6841">
        <w:instrText xml:space="preserve"> REF _Ref111097192 \h </w:instrText>
      </w:r>
      <w:r w:rsidR="00FD6841">
        <w:fldChar w:fldCharType="separate"/>
      </w:r>
      <w:r w:rsidR="00E84ABC">
        <w:t xml:space="preserve">Equation </w:t>
      </w:r>
      <w:r w:rsidR="00E84ABC">
        <w:rPr>
          <w:b/>
          <w:bCs/>
          <w:noProof/>
        </w:rPr>
        <w:t>3</w:t>
      </w:r>
      <w:r w:rsidR="00FD6841">
        <w:fldChar w:fldCharType="end"/>
      </w:r>
      <w:r>
        <w:t xml:space="preserve">, MSR is the milk to serum ratio, which was assumed to be 0.02 for </w:t>
      </w:r>
      <w:proofErr w:type="spellStart"/>
      <w:r>
        <w:t>PFOS+PFHxS</w:t>
      </w:r>
      <w:proofErr w:type="spellEnd"/>
      <w:r>
        <w:t xml:space="preserve"> and 0.2 for PFOA (</w:t>
      </w:r>
      <w:proofErr w:type="spellStart"/>
      <w:r>
        <w:t>ToxConsult</w:t>
      </w:r>
      <w:proofErr w:type="spellEnd"/>
      <w:r>
        <w:t xml:space="preserve"> 2016).</w:t>
      </w:r>
    </w:p>
    <w:p w14:paraId="5E7612D0" w14:textId="7EB902F3" w:rsidR="00C54F1B" w:rsidRDefault="00C54F1B" w:rsidP="00C54F1B">
      <w:r>
        <w:t>The milk concentrations were used to calculate daily intakes for children (µg/kg-</w:t>
      </w:r>
      <w:proofErr w:type="spellStart"/>
      <w:r>
        <w:t>bw</w:t>
      </w:r>
      <w:proofErr w:type="spellEnd"/>
      <w:r>
        <w:t>/day) (</w:t>
      </w:r>
      <w:r w:rsidR="007028B3">
        <w:fldChar w:fldCharType="begin"/>
      </w:r>
      <w:r w:rsidR="007028B3">
        <w:instrText xml:space="preserve"> REF _Ref112680639 \h </w:instrText>
      </w:r>
      <w:r w:rsidR="007028B3">
        <w:fldChar w:fldCharType="separate"/>
      </w:r>
      <w:r w:rsidR="00E84ABC">
        <w:t>Equation B</w:t>
      </w:r>
      <w:r w:rsidR="00E84ABC">
        <w:rPr>
          <w:noProof/>
        </w:rPr>
        <w:t>4</w:t>
      </w:r>
      <w:r w:rsidR="007028B3">
        <w:fldChar w:fldCharType="end"/>
      </w:r>
      <w:r>
        <w:t xml:space="preserve">, see </w:t>
      </w:r>
      <w:r w:rsidR="007028B3">
        <w:fldChar w:fldCharType="begin"/>
      </w:r>
      <w:r w:rsidR="007028B3">
        <w:instrText xml:space="preserve"> REF _Ref112680684 \h </w:instrText>
      </w:r>
      <w:r w:rsidR="007028B3">
        <w:fldChar w:fldCharType="separate"/>
      </w:r>
      <w:r w:rsidR="00E84ABC">
        <w:t>Table B</w:t>
      </w:r>
      <w:r w:rsidR="00E84ABC">
        <w:rPr>
          <w:noProof/>
        </w:rPr>
        <w:t>2</w:t>
      </w:r>
      <w:r w:rsidR="007028B3">
        <w:fldChar w:fldCharType="end"/>
      </w:r>
      <w:r w:rsidR="00FD6841">
        <w:t xml:space="preserve"> </w:t>
      </w:r>
      <w:r>
        <w:t>for parameters and assumptions). The assumptions to estimate intakes for children are presented as the risk posed to this age group is higher and drive the conclusions of the risk assessment.</w:t>
      </w:r>
    </w:p>
    <w:p w14:paraId="6C520A0D" w14:textId="6106E908" w:rsidR="007028B3" w:rsidRDefault="007028B3" w:rsidP="007028B3">
      <w:pPr>
        <w:pStyle w:val="Caption"/>
      </w:pPr>
      <w:bookmarkStart w:id="54" w:name="_Ref112680639"/>
      <w:r>
        <w:t>Equation B</w:t>
      </w:r>
      <w:r w:rsidR="00E84ABC">
        <w:fldChar w:fldCharType="begin"/>
      </w:r>
      <w:r w:rsidR="00E84ABC">
        <w:instrText xml:space="preserve"> SEQ Equation_B \* ARABIC </w:instrText>
      </w:r>
      <w:r w:rsidR="00E84ABC">
        <w:fldChar w:fldCharType="separate"/>
      </w:r>
      <w:r w:rsidR="00E84ABC">
        <w:rPr>
          <w:noProof/>
        </w:rPr>
        <w:t>4</w:t>
      </w:r>
      <w:r w:rsidR="00E84ABC">
        <w:rPr>
          <w:noProof/>
        </w:rPr>
        <w:fldChar w:fldCharType="end"/>
      </w:r>
      <w:bookmarkEnd w:id="54"/>
    </w:p>
    <w:p w14:paraId="51AC7EDD" w14:textId="5C499A5E" w:rsidR="00C54F1B" w:rsidRDefault="001A37AC" w:rsidP="00C54F1B">
      <w:pPr>
        <w:pStyle w:val="Caption"/>
      </w:pPr>
      <w:r w:rsidRPr="001A37AC">
        <w:rPr>
          <w:noProof/>
        </w:rPr>
        <w:drawing>
          <wp:inline distT="0" distB="0" distL="0" distR="0" wp14:anchorId="054B4F9D" wp14:editId="6FB11DC3">
            <wp:extent cx="5756910" cy="469265"/>
            <wp:effectExtent l="0" t="0" r="0" b="0"/>
            <wp:docPr id="15" name="Picture 15" descr="Equation where child daily intake equals C milk multiplied by IR milk multiplied by SG multiplied by AoF multiplied by FI multiplied by EF multiplied by ED all over BW multiplied by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quation where child daily intake equals C milk multiplied by IR milk multiplied by SG multiplied by AoF multiplied by FI multiplied by EF multiplied by ED all over BW multiplied by AT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6910" cy="469265"/>
                    </a:xfrm>
                    <a:prstGeom prst="rect">
                      <a:avLst/>
                    </a:prstGeom>
                    <a:noFill/>
                    <a:ln>
                      <a:noFill/>
                    </a:ln>
                  </pic:spPr>
                </pic:pic>
              </a:graphicData>
            </a:graphic>
          </wp:inline>
        </w:drawing>
      </w:r>
    </w:p>
    <w:p w14:paraId="5146A2E0" w14:textId="1144FDBC" w:rsidR="00C54F1B" w:rsidRDefault="007028B3" w:rsidP="007028B3">
      <w:pPr>
        <w:pStyle w:val="Caption"/>
      </w:pPr>
      <w:bookmarkStart w:id="55" w:name="_Ref112680684"/>
      <w:bookmarkStart w:id="56" w:name="_Toc112680821"/>
      <w:r>
        <w:t>Table B</w:t>
      </w:r>
      <w:r w:rsidR="00E84ABC">
        <w:fldChar w:fldCharType="begin"/>
      </w:r>
      <w:r w:rsidR="00E84ABC">
        <w:instrText xml:space="preserve"> SEQ Table_B \* ARABIC </w:instrText>
      </w:r>
      <w:r w:rsidR="00E84ABC">
        <w:fldChar w:fldCharType="separate"/>
      </w:r>
      <w:r w:rsidR="00E84ABC">
        <w:rPr>
          <w:noProof/>
        </w:rPr>
        <w:t>2</w:t>
      </w:r>
      <w:r w:rsidR="00E84ABC">
        <w:rPr>
          <w:noProof/>
        </w:rPr>
        <w:fldChar w:fldCharType="end"/>
      </w:r>
      <w:bookmarkEnd w:id="55"/>
      <w:r>
        <w:t xml:space="preserve"> </w:t>
      </w:r>
      <w:r w:rsidR="00C54F1B" w:rsidRPr="004F1F30">
        <w:t>Summary of assumptions used to calculate daily intakes for a child consuming milk from dairy cows grazing on biosolids-amended soil (</w:t>
      </w:r>
      <w:r>
        <w:fldChar w:fldCharType="begin"/>
      </w:r>
      <w:r>
        <w:instrText xml:space="preserve"> REF _Ref112680639 \h </w:instrText>
      </w:r>
      <w:r>
        <w:fldChar w:fldCharType="separate"/>
      </w:r>
      <w:r w:rsidR="00E84ABC">
        <w:t>Equation B</w:t>
      </w:r>
      <w:r w:rsidR="00E84ABC">
        <w:rPr>
          <w:noProof/>
        </w:rPr>
        <w:t>4</w:t>
      </w:r>
      <w:r>
        <w:fldChar w:fldCharType="end"/>
      </w:r>
      <w:r>
        <w:t>)</w:t>
      </w:r>
      <w:bookmarkEnd w:id="56"/>
    </w:p>
    <w:tbl>
      <w:tblPr>
        <w:tblStyle w:val="PlainTable2"/>
        <w:tblW w:w="0" w:type="auto"/>
        <w:tblLook w:val="04A0" w:firstRow="1" w:lastRow="0" w:firstColumn="1" w:lastColumn="0" w:noHBand="0" w:noVBand="1"/>
      </w:tblPr>
      <w:tblGrid>
        <w:gridCol w:w="1271"/>
        <w:gridCol w:w="1134"/>
        <w:gridCol w:w="1276"/>
        <w:gridCol w:w="5329"/>
      </w:tblGrid>
      <w:tr w:rsidR="00C54F1B" w:rsidRPr="001E004C" w14:paraId="7AD9FDD8" w14:textId="77777777" w:rsidTr="008D2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B2A9D70" w14:textId="77777777" w:rsidR="00C54F1B" w:rsidRPr="001E004C" w:rsidRDefault="00C54F1B" w:rsidP="00C54F1B">
            <w:pPr>
              <w:pStyle w:val="TableHeading"/>
              <w:rPr>
                <w:b/>
                <w:bCs w:val="0"/>
              </w:rPr>
            </w:pPr>
            <w:r w:rsidRPr="001E004C">
              <w:rPr>
                <w:b/>
              </w:rPr>
              <w:t>Parameter</w:t>
            </w:r>
          </w:p>
        </w:tc>
        <w:tc>
          <w:tcPr>
            <w:tcW w:w="1134" w:type="dxa"/>
          </w:tcPr>
          <w:p w14:paraId="3CE6ABC0" w14:textId="77777777" w:rsidR="00C54F1B" w:rsidRPr="001E004C" w:rsidRDefault="00C54F1B" w:rsidP="00C54F1B">
            <w:pPr>
              <w:pStyle w:val="TableHeading"/>
              <w:cnfStyle w:val="100000000000" w:firstRow="1" w:lastRow="0" w:firstColumn="0" w:lastColumn="0" w:oddVBand="0" w:evenVBand="0" w:oddHBand="0" w:evenHBand="0" w:firstRowFirstColumn="0" w:firstRowLastColumn="0" w:lastRowFirstColumn="0" w:lastRowLastColumn="0"/>
              <w:rPr>
                <w:b/>
                <w:bCs w:val="0"/>
              </w:rPr>
            </w:pPr>
            <w:r w:rsidRPr="001E004C">
              <w:rPr>
                <w:b/>
              </w:rPr>
              <w:t>Value</w:t>
            </w:r>
          </w:p>
        </w:tc>
        <w:tc>
          <w:tcPr>
            <w:tcW w:w="1276" w:type="dxa"/>
          </w:tcPr>
          <w:p w14:paraId="7857CB53" w14:textId="77777777" w:rsidR="00C54F1B" w:rsidRPr="001E004C" w:rsidRDefault="00C54F1B" w:rsidP="00C54F1B">
            <w:pPr>
              <w:pStyle w:val="TableHeading"/>
              <w:cnfStyle w:val="100000000000" w:firstRow="1" w:lastRow="0" w:firstColumn="0" w:lastColumn="0" w:oddVBand="0" w:evenVBand="0" w:oddHBand="0" w:evenHBand="0" w:firstRowFirstColumn="0" w:firstRowLastColumn="0" w:lastRowFirstColumn="0" w:lastRowLastColumn="0"/>
              <w:rPr>
                <w:b/>
                <w:bCs w:val="0"/>
              </w:rPr>
            </w:pPr>
            <w:r w:rsidRPr="001E004C">
              <w:rPr>
                <w:b/>
              </w:rPr>
              <w:t>Units</w:t>
            </w:r>
          </w:p>
        </w:tc>
        <w:tc>
          <w:tcPr>
            <w:tcW w:w="5329" w:type="dxa"/>
          </w:tcPr>
          <w:p w14:paraId="5B20228A" w14:textId="77777777" w:rsidR="00C54F1B" w:rsidRPr="001E004C" w:rsidRDefault="00C54F1B" w:rsidP="00C54F1B">
            <w:pPr>
              <w:pStyle w:val="TableHeading"/>
              <w:cnfStyle w:val="100000000000" w:firstRow="1" w:lastRow="0" w:firstColumn="0" w:lastColumn="0" w:oddVBand="0" w:evenVBand="0" w:oddHBand="0" w:evenHBand="0" w:firstRowFirstColumn="0" w:firstRowLastColumn="0" w:lastRowFirstColumn="0" w:lastRowLastColumn="0"/>
              <w:rPr>
                <w:b/>
                <w:bCs w:val="0"/>
              </w:rPr>
            </w:pPr>
            <w:r w:rsidRPr="001E004C">
              <w:rPr>
                <w:b/>
              </w:rPr>
              <w:t>Description</w:t>
            </w:r>
          </w:p>
        </w:tc>
      </w:tr>
      <w:tr w:rsidR="00C54F1B" w:rsidRPr="001E004C" w14:paraId="2674DE21" w14:textId="77777777" w:rsidTr="008D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7EC2F06" w14:textId="77777777" w:rsidR="00C54F1B" w:rsidRPr="00AD6E14" w:rsidRDefault="00C54F1B" w:rsidP="00C54F1B">
            <w:pPr>
              <w:pStyle w:val="TableText"/>
            </w:pPr>
            <w:proofErr w:type="spellStart"/>
            <w:r w:rsidRPr="00AD6E14">
              <w:t>C</w:t>
            </w:r>
            <w:r w:rsidRPr="00AD6E14">
              <w:rPr>
                <w:vertAlign w:val="subscript"/>
              </w:rPr>
              <w:t>milk</w:t>
            </w:r>
            <w:proofErr w:type="spellEnd"/>
          </w:p>
        </w:tc>
        <w:tc>
          <w:tcPr>
            <w:tcW w:w="1134" w:type="dxa"/>
          </w:tcPr>
          <w:p w14:paraId="5AD4ADDA"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variable</w:t>
            </w:r>
          </w:p>
        </w:tc>
        <w:tc>
          <w:tcPr>
            <w:tcW w:w="1276" w:type="dxa"/>
          </w:tcPr>
          <w:p w14:paraId="2C1E78A3"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rPr>
                <w:rFonts w:cstheme="minorHAnsi"/>
              </w:rPr>
              <w:t>µ</w:t>
            </w:r>
            <w:r>
              <w:t>g/L</w:t>
            </w:r>
          </w:p>
        </w:tc>
        <w:tc>
          <w:tcPr>
            <w:tcW w:w="5329" w:type="dxa"/>
          </w:tcPr>
          <w:p w14:paraId="2806C308"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Concentration in milk – will depend on the concentration in biosolids-amended soil</w:t>
            </w:r>
          </w:p>
        </w:tc>
      </w:tr>
      <w:tr w:rsidR="00C54F1B" w:rsidRPr="001E004C" w14:paraId="403C4AA1" w14:textId="77777777" w:rsidTr="008D2216">
        <w:tc>
          <w:tcPr>
            <w:cnfStyle w:val="001000000000" w:firstRow="0" w:lastRow="0" w:firstColumn="1" w:lastColumn="0" w:oddVBand="0" w:evenVBand="0" w:oddHBand="0" w:evenHBand="0" w:firstRowFirstColumn="0" w:firstRowLastColumn="0" w:lastRowFirstColumn="0" w:lastRowLastColumn="0"/>
            <w:tcW w:w="1271" w:type="dxa"/>
          </w:tcPr>
          <w:p w14:paraId="6C7A51C1" w14:textId="77777777" w:rsidR="00C54F1B" w:rsidRPr="00AD6E14" w:rsidRDefault="00C54F1B" w:rsidP="00C54F1B">
            <w:pPr>
              <w:pStyle w:val="TableText"/>
            </w:pPr>
            <w:proofErr w:type="spellStart"/>
            <w:r w:rsidRPr="00AD6E14">
              <w:lastRenderedPageBreak/>
              <w:t>IR</w:t>
            </w:r>
            <w:r w:rsidRPr="00AD6E14">
              <w:rPr>
                <w:vertAlign w:val="subscript"/>
              </w:rPr>
              <w:t>milk</w:t>
            </w:r>
            <w:proofErr w:type="spellEnd"/>
          </w:p>
        </w:tc>
        <w:tc>
          <w:tcPr>
            <w:tcW w:w="1134" w:type="dxa"/>
          </w:tcPr>
          <w:p w14:paraId="2B9F5B0A"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pPr>
            <w:r>
              <w:t>1.1</w:t>
            </w:r>
          </w:p>
        </w:tc>
        <w:tc>
          <w:tcPr>
            <w:tcW w:w="1276" w:type="dxa"/>
          </w:tcPr>
          <w:p w14:paraId="1B746747"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pPr>
            <w:r>
              <w:t>kg/day</w:t>
            </w:r>
          </w:p>
        </w:tc>
        <w:tc>
          <w:tcPr>
            <w:tcW w:w="5329" w:type="dxa"/>
          </w:tcPr>
          <w:p w14:paraId="5BAABDB2" w14:textId="23ECF7A8"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pPr>
            <w:r>
              <w:t>Milk ingestion rate – high consumers of milk (90</w:t>
            </w:r>
            <w:r w:rsidRPr="00AD6E14">
              <w:rPr>
                <w:vertAlign w:val="superscript"/>
              </w:rPr>
              <w:t>th</w:t>
            </w:r>
            <w:r>
              <w:t xml:space="preserve"> percentile) (FSANZ 2017</w:t>
            </w:r>
            <w:r w:rsidR="004E64F3">
              <w:t>a</w:t>
            </w:r>
            <w:r>
              <w:t>)</w:t>
            </w:r>
            <w:r w:rsidR="008D2216">
              <w:t xml:space="preserve"> </w:t>
            </w:r>
          </w:p>
        </w:tc>
      </w:tr>
      <w:tr w:rsidR="00C54F1B" w:rsidRPr="001E004C" w14:paraId="733F47A2" w14:textId="77777777" w:rsidTr="008D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407CAB8" w14:textId="77777777" w:rsidR="00C54F1B" w:rsidRPr="00AD6E14" w:rsidRDefault="00C54F1B" w:rsidP="00C54F1B">
            <w:pPr>
              <w:pStyle w:val="TableText"/>
            </w:pPr>
            <w:r w:rsidRPr="00AD6E14">
              <w:t>SG</w:t>
            </w:r>
          </w:p>
        </w:tc>
        <w:tc>
          <w:tcPr>
            <w:tcW w:w="1134" w:type="dxa"/>
          </w:tcPr>
          <w:p w14:paraId="19F8D295"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0.968</w:t>
            </w:r>
          </w:p>
        </w:tc>
        <w:tc>
          <w:tcPr>
            <w:tcW w:w="1276" w:type="dxa"/>
          </w:tcPr>
          <w:p w14:paraId="79B35A85"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L/kg</w:t>
            </w:r>
          </w:p>
        </w:tc>
        <w:tc>
          <w:tcPr>
            <w:tcW w:w="5329" w:type="dxa"/>
          </w:tcPr>
          <w:p w14:paraId="70A48997" w14:textId="54E5B7AE"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Specific gravity of cow milk (ratio of density of milk to density of water at 20</w:t>
            </w:r>
            <w:r>
              <w:rPr>
                <w:rFonts w:cstheme="minorHAnsi"/>
              </w:rPr>
              <w:t>°</w:t>
            </w:r>
            <w:r>
              <w:t>C is 1.0033. Therefore 0.968 is the inverse) (</w:t>
            </w:r>
            <w:proofErr w:type="spellStart"/>
            <w:r>
              <w:t>Sherbon</w:t>
            </w:r>
            <w:proofErr w:type="spellEnd"/>
            <w:r>
              <w:t xml:space="preserve"> 1988)</w:t>
            </w:r>
            <w:r w:rsidR="008D2216">
              <w:t xml:space="preserve"> </w:t>
            </w:r>
          </w:p>
        </w:tc>
      </w:tr>
      <w:tr w:rsidR="00C54F1B" w:rsidRPr="001E004C" w14:paraId="02F18074" w14:textId="77777777" w:rsidTr="008D2216">
        <w:tc>
          <w:tcPr>
            <w:cnfStyle w:val="001000000000" w:firstRow="0" w:lastRow="0" w:firstColumn="1" w:lastColumn="0" w:oddVBand="0" w:evenVBand="0" w:oddHBand="0" w:evenHBand="0" w:firstRowFirstColumn="0" w:firstRowLastColumn="0" w:lastRowFirstColumn="0" w:lastRowLastColumn="0"/>
            <w:tcW w:w="1271" w:type="dxa"/>
          </w:tcPr>
          <w:p w14:paraId="5DAC13B3" w14:textId="77777777" w:rsidR="00C54F1B" w:rsidRPr="00AD6E14" w:rsidRDefault="00C54F1B" w:rsidP="00C54F1B">
            <w:pPr>
              <w:pStyle w:val="TableText"/>
            </w:pPr>
            <w:proofErr w:type="spellStart"/>
            <w:r w:rsidRPr="00AD6E14">
              <w:t>AoF</w:t>
            </w:r>
            <w:proofErr w:type="spellEnd"/>
          </w:p>
        </w:tc>
        <w:tc>
          <w:tcPr>
            <w:tcW w:w="1134" w:type="dxa"/>
          </w:tcPr>
          <w:p w14:paraId="2D7CB1FD"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pPr>
            <w:r>
              <w:t>1</w:t>
            </w:r>
          </w:p>
        </w:tc>
        <w:tc>
          <w:tcPr>
            <w:tcW w:w="1276" w:type="dxa"/>
          </w:tcPr>
          <w:p w14:paraId="23C50955"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pPr>
            <w:r>
              <w:t>unitless</w:t>
            </w:r>
          </w:p>
        </w:tc>
        <w:tc>
          <w:tcPr>
            <w:tcW w:w="5329" w:type="dxa"/>
          </w:tcPr>
          <w:p w14:paraId="5903D439"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pPr>
            <w:r>
              <w:t>Oral absorption factor – assumes 100% bioavailability</w:t>
            </w:r>
          </w:p>
        </w:tc>
      </w:tr>
      <w:tr w:rsidR="00C54F1B" w:rsidRPr="001E004C" w14:paraId="62DE1CF9" w14:textId="77777777" w:rsidTr="008D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5D98B48" w14:textId="77777777" w:rsidR="00C54F1B" w:rsidRPr="00AD6E14" w:rsidRDefault="00C54F1B" w:rsidP="00C54F1B">
            <w:pPr>
              <w:pStyle w:val="TableText"/>
            </w:pPr>
            <w:r w:rsidRPr="00AD6E14">
              <w:t>FI</w:t>
            </w:r>
          </w:p>
        </w:tc>
        <w:tc>
          <w:tcPr>
            <w:tcW w:w="1134" w:type="dxa"/>
          </w:tcPr>
          <w:p w14:paraId="05C0F1EC"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1</w:t>
            </w:r>
          </w:p>
        </w:tc>
        <w:tc>
          <w:tcPr>
            <w:tcW w:w="1276" w:type="dxa"/>
          </w:tcPr>
          <w:p w14:paraId="560DAE02"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unitless</w:t>
            </w:r>
          </w:p>
        </w:tc>
        <w:tc>
          <w:tcPr>
            <w:tcW w:w="5329" w:type="dxa"/>
          </w:tcPr>
          <w:p w14:paraId="65D97804"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Fraction ingested from the source – assumes 100% of milk is consumed from dairy cows grazing on the area biosolids have been land applied</w:t>
            </w:r>
          </w:p>
        </w:tc>
      </w:tr>
      <w:tr w:rsidR="00C54F1B" w:rsidRPr="001E004C" w14:paraId="59C0751E" w14:textId="77777777" w:rsidTr="008D2216">
        <w:tc>
          <w:tcPr>
            <w:cnfStyle w:val="001000000000" w:firstRow="0" w:lastRow="0" w:firstColumn="1" w:lastColumn="0" w:oddVBand="0" w:evenVBand="0" w:oddHBand="0" w:evenHBand="0" w:firstRowFirstColumn="0" w:firstRowLastColumn="0" w:lastRowFirstColumn="0" w:lastRowLastColumn="0"/>
            <w:tcW w:w="1271" w:type="dxa"/>
          </w:tcPr>
          <w:p w14:paraId="7E0A6F65" w14:textId="77777777" w:rsidR="00C54F1B" w:rsidRPr="00AD6E14" w:rsidRDefault="00C54F1B" w:rsidP="00C54F1B">
            <w:pPr>
              <w:pStyle w:val="TableText"/>
            </w:pPr>
            <w:r w:rsidRPr="00AD6E14">
              <w:t>EF</w:t>
            </w:r>
          </w:p>
        </w:tc>
        <w:tc>
          <w:tcPr>
            <w:tcW w:w="1134" w:type="dxa"/>
          </w:tcPr>
          <w:p w14:paraId="716067F4"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pPr>
            <w:r>
              <w:t>365</w:t>
            </w:r>
          </w:p>
        </w:tc>
        <w:tc>
          <w:tcPr>
            <w:tcW w:w="1276" w:type="dxa"/>
          </w:tcPr>
          <w:p w14:paraId="1A80FBFF"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pPr>
            <w:r>
              <w:t>days/year</w:t>
            </w:r>
          </w:p>
        </w:tc>
        <w:tc>
          <w:tcPr>
            <w:tcW w:w="5329" w:type="dxa"/>
          </w:tcPr>
          <w:p w14:paraId="61501EF5"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pPr>
            <w:r>
              <w:t>Exposure frequency</w:t>
            </w:r>
          </w:p>
        </w:tc>
      </w:tr>
      <w:tr w:rsidR="00C54F1B" w:rsidRPr="001E004C" w14:paraId="6970981F" w14:textId="77777777" w:rsidTr="008D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759F11D" w14:textId="77777777" w:rsidR="00C54F1B" w:rsidRPr="00AD6E14" w:rsidRDefault="00C54F1B" w:rsidP="00C54F1B">
            <w:pPr>
              <w:pStyle w:val="TableText"/>
            </w:pPr>
            <w:r w:rsidRPr="00AD6E14">
              <w:t>ED</w:t>
            </w:r>
          </w:p>
        </w:tc>
        <w:tc>
          <w:tcPr>
            <w:tcW w:w="1134" w:type="dxa"/>
          </w:tcPr>
          <w:p w14:paraId="6083D0FB"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6</w:t>
            </w:r>
          </w:p>
        </w:tc>
        <w:tc>
          <w:tcPr>
            <w:tcW w:w="1276" w:type="dxa"/>
          </w:tcPr>
          <w:p w14:paraId="3BF51928"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years</w:t>
            </w:r>
          </w:p>
        </w:tc>
        <w:tc>
          <w:tcPr>
            <w:tcW w:w="5329" w:type="dxa"/>
          </w:tcPr>
          <w:p w14:paraId="44D2E38E" w14:textId="0BC46B46"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Exposure duration (NEPC 2013)</w:t>
            </w:r>
          </w:p>
        </w:tc>
      </w:tr>
      <w:tr w:rsidR="00C54F1B" w:rsidRPr="001E004C" w14:paraId="5006124A" w14:textId="77777777" w:rsidTr="008D2216">
        <w:tc>
          <w:tcPr>
            <w:cnfStyle w:val="001000000000" w:firstRow="0" w:lastRow="0" w:firstColumn="1" w:lastColumn="0" w:oddVBand="0" w:evenVBand="0" w:oddHBand="0" w:evenHBand="0" w:firstRowFirstColumn="0" w:firstRowLastColumn="0" w:lastRowFirstColumn="0" w:lastRowLastColumn="0"/>
            <w:tcW w:w="1271" w:type="dxa"/>
          </w:tcPr>
          <w:p w14:paraId="1F88DFCA" w14:textId="77777777" w:rsidR="00C54F1B" w:rsidRPr="00AD6E14" w:rsidRDefault="00C54F1B" w:rsidP="00C54F1B">
            <w:pPr>
              <w:pStyle w:val="TableText"/>
            </w:pPr>
            <w:r w:rsidRPr="00AD6E14">
              <w:t>BW</w:t>
            </w:r>
          </w:p>
        </w:tc>
        <w:tc>
          <w:tcPr>
            <w:tcW w:w="1134" w:type="dxa"/>
          </w:tcPr>
          <w:p w14:paraId="60FE0BE4"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pPr>
            <w:r>
              <w:t>15</w:t>
            </w:r>
          </w:p>
        </w:tc>
        <w:tc>
          <w:tcPr>
            <w:tcW w:w="1276" w:type="dxa"/>
          </w:tcPr>
          <w:p w14:paraId="0D1B1CEC"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pPr>
            <w:r>
              <w:t>kg</w:t>
            </w:r>
          </w:p>
        </w:tc>
        <w:tc>
          <w:tcPr>
            <w:tcW w:w="5329" w:type="dxa"/>
          </w:tcPr>
          <w:p w14:paraId="64313D35" w14:textId="095426D6"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pPr>
            <w:r>
              <w:t>Body weight (NEPC 2013)</w:t>
            </w:r>
          </w:p>
        </w:tc>
      </w:tr>
      <w:tr w:rsidR="00C54F1B" w:rsidRPr="001E004C" w14:paraId="4B6BE285" w14:textId="77777777" w:rsidTr="008D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3F87A46" w14:textId="77777777" w:rsidR="00C54F1B" w:rsidRPr="00AD6E14" w:rsidRDefault="00C54F1B" w:rsidP="00C54F1B">
            <w:pPr>
              <w:pStyle w:val="TableText"/>
            </w:pPr>
            <w:r w:rsidRPr="00AD6E14">
              <w:t>AT</w:t>
            </w:r>
          </w:p>
        </w:tc>
        <w:tc>
          <w:tcPr>
            <w:tcW w:w="1134" w:type="dxa"/>
          </w:tcPr>
          <w:p w14:paraId="3E779DA8"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2190</w:t>
            </w:r>
          </w:p>
        </w:tc>
        <w:tc>
          <w:tcPr>
            <w:tcW w:w="1276" w:type="dxa"/>
          </w:tcPr>
          <w:p w14:paraId="0DE801CA"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days</w:t>
            </w:r>
          </w:p>
        </w:tc>
        <w:tc>
          <w:tcPr>
            <w:tcW w:w="5329" w:type="dxa"/>
          </w:tcPr>
          <w:p w14:paraId="18994800"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pPr>
            <w:r>
              <w:t xml:space="preserve">Averaging time = EF </w:t>
            </w:r>
            <w:r>
              <w:rPr>
                <w:rFonts w:cstheme="minorHAnsi"/>
              </w:rPr>
              <w:t>×</w:t>
            </w:r>
            <w:r>
              <w:t xml:space="preserve"> ED</w:t>
            </w:r>
          </w:p>
        </w:tc>
      </w:tr>
      <w:tr w:rsidR="00C54F1B" w:rsidRPr="001E004C" w14:paraId="7C07816B" w14:textId="77777777" w:rsidTr="008D2216">
        <w:tc>
          <w:tcPr>
            <w:cnfStyle w:val="001000000000" w:firstRow="0" w:lastRow="0" w:firstColumn="1" w:lastColumn="0" w:oddVBand="0" w:evenVBand="0" w:oddHBand="0" w:evenHBand="0" w:firstRowFirstColumn="0" w:firstRowLastColumn="0" w:lastRowFirstColumn="0" w:lastRowLastColumn="0"/>
            <w:tcW w:w="1271" w:type="dxa"/>
          </w:tcPr>
          <w:p w14:paraId="0E487AB3" w14:textId="77777777" w:rsidR="00C54F1B" w:rsidRPr="00AD6E14" w:rsidRDefault="00C54F1B" w:rsidP="00C54F1B">
            <w:pPr>
              <w:pStyle w:val="TableText"/>
              <w:rPr>
                <w:i/>
                <w:iCs/>
                <w:sz w:val="20"/>
                <w:szCs w:val="20"/>
              </w:rPr>
            </w:pPr>
            <w:r w:rsidRPr="00AD6E14">
              <w:rPr>
                <w:i/>
                <w:iCs/>
                <w:sz w:val="20"/>
                <w:szCs w:val="20"/>
              </w:rPr>
              <w:t>SG</w:t>
            </w:r>
          </w:p>
        </w:tc>
        <w:tc>
          <w:tcPr>
            <w:tcW w:w="1134" w:type="dxa"/>
          </w:tcPr>
          <w:p w14:paraId="0D97EB77"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0.968</w:t>
            </w:r>
          </w:p>
        </w:tc>
        <w:tc>
          <w:tcPr>
            <w:tcW w:w="1276" w:type="dxa"/>
          </w:tcPr>
          <w:p w14:paraId="1830DDD2"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L/kg</w:t>
            </w:r>
          </w:p>
        </w:tc>
        <w:tc>
          <w:tcPr>
            <w:tcW w:w="5329" w:type="dxa"/>
          </w:tcPr>
          <w:p w14:paraId="25BA6D80" w14:textId="7C62A160"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Specific gravity of cow milk (ratio of density of milk to density of water at 20</w:t>
            </w:r>
            <w:r>
              <w:rPr>
                <w:rFonts w:cstheme="minorHAnsi"/>
                <w:sz w:val="20"/>
                <w:szCs w:val="20"/>
              </w:rPr>
              <w:t>°</w:t>
            </w:r>
            <w:r>
              <w:rPr>
                <w:sz w:val="20"/>
                <w:szCs w:val="20"/>
              </w:rPr>
              <w:t>C is 1.0033. Therefore 0.968 is the inverse) (</w:t>
            </w:r>
            <w:proofErr w:type="spellStart"/>
            <w:r>
              <w:rPr>
                <w:sz w:val="20"/>
                <w:szCs w:val="20"/>
              </w:rPr>
              <w:t>Sherbon</w:t>
            </w:r>
            <w:proofErr w:type="spellEnd"/>
            <w:r>
              <w:rPr>
                <w:sz w:val="20"/>
                <w:szCs w:val="20"/>
              </w:rPr>
              <w:t xml:space="preserve"> 1988)</w:t>
            </w:r>
          </w:p>
        </w:tc>
      </w:tr>
      <w:tr w:rsidR="00C54F1B" w:rsidRPr="001E004C" w14:paraId="10E4A026" w14:textId="77777777" w:rsidTr="008D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6FCCF5F" w14:textId="77777777" w:rsidR="00C54F1B" w:rsidRPr="00AD6E14" w:rsidRDefault="00C54F1B" w:rsidP="00C54F1B">
            <w:pPr>
              <w:pStyle w:val="TableText"/>
              <w:rPr>
                <w:i/>
                <w:iCs/>
                <w:sz w:val="20"/>
                <w:szCs w:val="20"/>
              </w:rPr>
            </w:pPr>
            <w:proofErr w:type="spellStart"/>
            <w:r w:rsidRPr="00AD6E14">
              <w:rPr>
                <w:i/>
                <w:iCs/>
                <w:sz w:val="20"/>
                <w:szCs w:val="20"/>
              </w:rPr>
              <w:t>AoF</w:t>
            </w:r>
            <w:proofErr w:type="spellEnd"/>
          </w:p>
        </w:tc>
        <w:tc>
          <w:tcPr>
            <w:tcW w:w="1134" w:type="dxa"/>
          </w:tcPr>
          <w:p w14:paraId="6BAC3FC2"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276" w:type="dxa"/>
          </w:tcPr>
          <w:p w14:paraId="4A16E3EC"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unitless</w:t>
            </w:r>
          </w:p>
        </w:tc>
        <w:tc>
          <w:tcPr>
            <w:tcW w:w="5329" w:type="dxa"/>
          </w:tcPr>
          <w:p w14:paraId="6B32A4AE"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Oral absorption factor – assumes 100% bioavailability</w:t>
            </w:r>
          </w:p>
        </w:tc>
      </w:tr>
      <w:tr w:rsidR="00C54F1B" w:rsidRPr="001E004C" w14:paraId="3E8B1EF3" w14:textId="77777777" w:rsidTr="008D2216">
        <w:tc>
          <w:tcPr>
            <w:cnfStyle w:val="001000000000" w:firstRow="0" w:lastRow="0" w:firstColumn="1" w:lastColumn="0" w:oddVBand="0" w:evenVBand="0" w:oddHBand="0" w:evenHBand="0" w:firstRowFirstColumn="0" w:firstRowLastColumn="0" w:lastRowFirstColumn="0" w:lastRowLastColumn="0"/>
            <w:tcW w:w="1271" w:type="dxa"/>
          </w:tcPr>
          <w:p w14:paraId="2DE08BE0" w14:textId="77777777" w:rsidR="00C54F1B" w:rsidRPr="00AD6E14" w:rsidRDefault="00C54F1B" w:rsidP="00C54F1B">
            <w:pPr>
              <w:pStyle w:val="TableText"/>
              <w:rPr>
                <w:i/>
                <w:iCs/>
                <w:sz w:val="20"/>
                <w:szCs w:val="20"/>
              </w:rPr>
            </w:pPr>
            <w:r w:rsidRPr="00AD6E14">
              <w:rPr>
                <w:i/>
                <w:iCs/>
                <w:sz w:val="20"/>
                <w:szCs w:val="20"/>
              </w:rPr>
              <w:t>FI</w:t>
            </w:r>
          </w:p>
        </w:tc>
        <w:tc>
          <w:tcPr>
            <w:tcW w:w="1134" w:type="dxa"/>
          </w:tcPr>
          <w:p w14:paraId="1A62E173"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276" w:type="dxa"/>
          </w:tcPr>
          <w:p w14:paraId="5E6FC0C8"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unitless</w:t>
            </w:r>
          </w:p>
        </w:tc>
        <w:tc>
          <w:tcPr>
            <w:tcW w:w="5329" w:type="dxa"/>
          </w:tcPr>
          <w:p w14:paraId="0043A7DB"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Fraction ingested from the source – assumes 100% of milk is consumed from dairy cows grazing on the area biosolids have been land applied</w:t>
            </w:r>
          </w:p>
        </w:tc>
      </w:tr>
      <w:tr w:rsidR="00C54F1B" w:rsidRPr="001E004C" w14:paraId="570B0EF4" w14:textId="77777777" w:rsidTr="008D2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A2F386D" w14:textId="77777777" w:rsidR="00C54F1B" w:rsidRPr="00AD6E14" w:rsidRDefault="00C54F1B" w:rsidP="00C54F1B">
            <w:pPr>
              <w:pStyle w:val="TableText"/>
              <w:rPr>
                <w:i/>
                <w:iCs/>
                <w:sz w:val="20"/>
                <w:szCs w:val="20"/>
              </w:rPr>
            </w:pPr>
            <w:r w:rsidRPr="00AD6E14">
              <w:rPr>
                <w:i/>
                <w:iCs/>
                <w:sz w:val="20"/>
                <w:szCs w:val="20"/>
              </w:rPr>
              <w:t>EF</w:t>
            </w:r>
          </w:p>
        </w:tc>
        <w:tc>
          <w:tcPr>
            <w:tcW w:w="1134" w:type="dxa"/>
          </w:tcPr>
          <w:p w14:paraId="0094A842"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365</w:t>
            </w:r>
          </w:p>
        </w:tc>
        <w:tc>
          <w:tcPr>
            <w:tcW w:w="1276" w:type="dxa"/>
          </w:tcPr>
          <w:p w14:paraId="6207ACCA"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days/year</w:t>
            </w:r>
          </w:p>
        </w:tc>
        <w:tc>
          <w:tcPr>
            <w:tcW w:w="5329" w:type="dxa"/>
          </w:tcPr>
          <w:p w14:paraId="5B7C9FCB"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Exposure frequency</w:t>
            </w:r>
          </w:p>
        </w:tc>
      </w:tr>
      <w:tr w:rsidR="00C54F1B" w:rsidRPr="001E004C" w14:paraId="02C946EC" w14:textId="77777777" w:rsidTr="008D2216">
        <w:tc>
          <w:tcPr>
            <w:cnfStyle w:val="001000000000" w:firstRow="0" w:lastRow="0" w:firstColumn="1" w:lastColumn="0" w:oddVBand="0" w:evenVBand="0" w:oddHBand="0" w:evenHBand="0" w:firstRowFirstColumn="0" w:firstRowLastColumn="0" w:lastRowFirstColumn="0" w:lastRowLastColumn="0"/>
            <w:tcW w:w="1271" w:type="dxa"/>
          </w:tcPr>
          <w:p w14:paraId="5E49892B" w14:textId="77777777" w:rsidR="00C54F1B" w:rsidRPr="00AD6E14" w:rsidRDefault="00C54F1B" w:rsidP="00C54F1B">
            <w:pPr>
              <w:pStyle w:val="TableText"/>
              <w:rPr>
                <w:i/>
                <w:iCs/>
                <w:sz w:val="20"/>
                <w:szCs w:val="20"/>
              </w:rPr>
            </w:pPr>
            <w:r w:rsidRPr="00AD6E14">
              <w:rPr>
                <w:i/>
                <w:iCs/>
                <w:sz w:val="20"/>
                <w:szCs w:val="20"/>
              </w:rPr>
              <w:t>ED</w:t>
            </w:r>
          </w:p>
        </w:tc>
        <w:tc>
          <w:tcPr>
            <w:tcW w:w="1134" w:type="dxa"/>
          </w:tcPr>
          <w:p w14:paraId="4620315B"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1276" w:type="dxa"/>
          </w:tcPr>
          <w:p w14:paraId="5C1237C3"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years</w:t>
            </w:r>
          </w:p>
        </w:tc>
        <w:tc>
          <w:tcPr>
            <w:tcW w:w="5329" w:type="dxa"/>
          </w:tcPr>
          <w:p w14:paraId="41F22D86" w14:textId="1EAEA941"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Exposure duration (NEPC 2013</w:t>
            </w:r>
            <w:r w:rsidR="00B91590">
              <w:rPr>
                <w:sz w:val="20"/>
                <w:szCs w:val="20"/>
              </w:rPr>
              <w:t>)</w:t>
            </w:r>
          </w:p>
        </w:tc>
      </w:tr>
      <w:tr w:rsidR="00C54F1B" w:rsidRPr="001E004C" w14:paraId="1EDDBC51" w14:textId="77777777" w:rsidTr="008D221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271" w:type="dxa"/>
          </w:tcPr>
          <w:p w14:paraId="7EB28C05" w14:textId="77777777" w:rsidR="00C54F1B" w:rsidRPr="00AD6E14" w:rsidRDefault="00C54F1B" w:rsidP="00C54F1B">
            <w:pPr>
              <w:pStyle w:val="TableText"/>
              <w:rPr>
                <w:i/>
                <w:iCs/>
                <w:sz w:val="20"/>
                <w:szCs w:val="20"/>
              </w:rPr>
            </w:pPr>
            <w:r w:rsidRPr="00AD6E14">
              <w:rPr>
                <w:i/>
                <w:iCs/>
                <w:sz w:val="20"/>
                <w:szCs w:val="20"/>
              </w:rPr>
              <w:t>BW</w:t>
            </w:r>
          </w:p>
        </w:tc>
        <w:tc>
          <w:tcPr>
            <w:tcW w:w="1134" w:type="dxa"/>
          </w:tcPr>
          <w:p w14:paraId="22B2962E"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1276" w:type="dxa"/>
          </w:tcPr>
          <w:p w14:paraId="38381E94" w14:textId="7777777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kg</w:t>
            </w:r>
          </w:p>
        </w:tc>
        <w:tc>
          <w:tcPr>
            <w:tcW w:w="5329" w:type="dxa"/>
          </w:tcPr>
          <w:p w14:paraId="5BF9F2A0" w14:textId="2D9FF1F7" w:rsidR="00C54F1B" w:rsidRPr="001E004C" w:rsidRDefault="00C54F1B" w:rsidP="00C54F1B">
            <w:pPr>
              <w:pStyle w:val="Table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Body weight (NEPC 2013)</w:t>
            </w:r>
            <w:r w:rsidR="008D2216">
              <w:rPr>
                <w:sz w:val="20"/>
                <w:szCs w:val="20"/>
              </w:rPr>
              <w:t xml:space="preserve"> </w:t>
            </w:r>
          </w:p>
        </w:tc>
      </w:tr>
      <w:tr w:rsidR="00C54F1B" w:rsidRPr="001E004C" w14:paraId="643E76BB" w14:textId="77777777" w:rsidTr="008D2216">
        <w:tc>
          <w:tcPr>
            <w:cnfStyle w:val="001000000000" w:firstRow="0" w:lastRow="0" w:firstColumn="1" w:lastColumn="0" w:oddVBand="0" w:evenVBand="0" w:oddHBand="0" w:evenHBand="0" w:firstRowFirstColumn="0" w:firstRowLastColumn="0" w:lastRowFirstColumn="0" w:lastRowLastColumn="0"/>
            <w:tcW w:w="1271" w:type="dxa"/>
          </w:tcPr>
          <w:p w14:paraId="3B8E4140" w14:textId="77777777" w:rsidR="00C54F1B" w:rsidRPr="00AD6E14" w:rsidRDefault="00C54F1B" w:rsidP="00C54F1B">
            <w:pPr>
              <w:pStyle w:val="TableText"/>
              <w:rPr>
                <w:i/>
                <w:iCs/>
                <w:sz w:val="20"/>
                <w:szCs w:val="20"/>
              </w:rPr>
            </w:pPr>
            <w:r w:rsidRPr="00AD6E14">
              <w:rPr>
                <w:i/>
                <w:iCs/>
                <w:sz w:val="20"/>
                <w:szCs w:val="20"/>
              </w:rPr>
              <w:t>AT</w:t>
            </w:r>
          </w:p>
        </w:tc>
        <w:tc>
          <w:tcPr>
            <w:tcW w:w="1134" w:type="dxa"/>
          </w:tcPr>
          <w:p w14:paraId="5B69F536"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2190</w:t>
            </w:r>
          </w:p>
        </w:tc>
        <w:tc>
          <w:tcPr>
            <w:tcW w:w="1276" w:type="dxa"/>
          </w:tcPr>
          <w:p w14:paraId="0AF104F8"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days</w:t>
            </w:r>
          </w:p>
        </w:tc>
        <w:tc>
          <w:tcPr>
            <w:tcW w:w="5329" w:type="dxa"/>
          </w:tcPr>
          <w:p w14:paraId="5B58443B" w14:textId="77777777" w:rsidR="00C54F1B" w:rsidRPr="001E004C" w:rsidRDefault="00C54F1B" w:rsidP="00C54F1B">
            <w:pPr>
              <w:pStyle w:val="Table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Averaging time = EF </w:t>
            </w:r>
            <w:r>
              <w:rPr>
                <w:rFonts w:cstheme="minorHAnsi"/>
                <w:sz w:val="20"/>
                <w:szCs w:val="20"/>
              </w:rPr>
              <w:t>×</w:t>
            </w:r>
            <w:r>
              <w:rPr>
                <w:sz w:val="20"/>
                <w:szCs w:val="20"/>
              </w:rPr>
              <w:t xml:space="preserve"> ED</w:t>
            </w:r>
          </w:p>
        </w:tc>
      </w:tr>
    </w:tbl>
    <w:p w14:paraId="79EFA3EC" w14:textId="6C997E3A" w:rsidR="008D2216" w:rsidRDefault="008D2216" w:rsidP="008D2216">
      <w:r>
        <w:t xml:space="preserve">The daily intake was then compared to the background adjusted tolerable daily intake (TDI) using </w:t>
      </w:r>
      <w:r w:rsidR="007028B3">
        <w:fldChar w:fldCharType="begin"/>
      </w:r>
      <w:r w:rsidR="007028B3">
        <w:instrText xml:space="preserve"> REF _Ref112680711 \h </w:instrText>
      </w:r>
      <w:r w:rsidR="007028B3">
        <w:fldChar w:fldCharType="separate"/>
      </w:r>
      <w:r w:rsidR="00E84ABC">
        <w:t>Equation B</w:t>
      </w:r>
      <w:r w:rsidR="00E84ABC">
        <w:rPr>
          <w:noProof/>
        </w:rPr>
        <w:t>5</w:t>
      </w:r>
      <w:r w:rsidR="007028B3">
        <w:fldChar w:fldCharType="end"/>
      </w:r>
      <w:r w:rsidR="00F57DA3">
        <w:t xml:space="preserve"> </w:t>
      </w:r>
      <w:r>
        <w:t>to calculate a human health risk quotient.</w:t>
      </w:r>
    </w:p>
    <w:p w14:paraId="7C2D13FD" w14:textId="0EA2583C" w:rsidR="007028B3" w:rsidRDefault="007028B3" w:rsidP="007028B3">
      <w:pPr>
        <w:pStyle w:val="Caption"/>
      </w:pPr>
      <w:bookmarkStart w:id="57" w:name="_Ref112680711"/>
      <w:r>
        <w:t>Equation B</w:t>
      </w:r>
      <w:r w:rsidR="00E84ABC">
        <w:fldChar w:fldCharType="begin"/>
      </w:r>
      <w:r w:rsidR="00E84ABC">
        <w:instrText xml:space="preserve"> SEQ Equation_B \* ARABIC </w:instrText>
      </w:r>
      <w:r w:rsidR="00E84ABC">
        <w:fldChar w:fldCharType="separate"/>
      </w:r>
      <w:r w:rsidR="00E84ABC">
        <w:rPr>
          <w:noProof/>
        </w:rPr>
        <w:t>5</w:t>
      </w:r>
      <w:r w:rsidR="00E84ABC">
        <w:rPr>
          <w:noProof/>
        </w:rPr>
        <w:fldChar w:fldCharType="end"/>
      </w:r>
      <w:bookmarkEnd w:id="57"/>
    </w:p>
    <w:p w14:paraId="272FB4A5" w14:textId="2E3AF239" w:rsidR="008D2216" w:rsidRPr="00192B63" w:rsidRDefault="007D2C13" w:rsidP="00212B92">
      <w:pPr>
        <w:pStyle w:val="Caption"/>
        <w:rPr>
          <w:rFonts w:eastAsiaTheme="minorEastAsia"/>
          <w:color w:val="948A54" w:themeColor="background2" w:themeShade="80"/>
        </w:rPr>
      </w:pPr>
      <w:r w:rsidRPr="007D2C13">
        <w:rPr>
          <w:noProof/>
        </w:rPr>
        <w:drawing>
          <wp:inline distT="0" distB="0" distL="0" distR="0" wp14:anchorId="15E0330E" wp14:editId="2F8311B9">
            <wp:extent cx="5756910" cy="501015"/>
            <wp:effectExtent l="0" t="0" r="0" b="0"/>
            <wp:docPr id="16" name="Picture 16" descr="Equation equals RQ equals child daily intake over TDI minu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quation equals RQ equals child daily intake over TDI minus backgroun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6910" cy="501015"/>
                    </a:xfrm>
                    <a:prstGeom prst="rect">
                      <a:avLst/>
                    </a:prstGeom>
                    <a:noFill/>
                    <a:ln>
                      <a:noFill/>
                    </a:ln>
                  </pic:spPr>
                </pic:pic>
              </a:graphicData>
            </a:graphic>
          </wp:inline>
        </w:drawing>
      </w:r>
    </w:p>
    <w:p w14:paraId="61F2F22E" w14:textId="03DEAFA7" w:rsidR="00192B63" w:rsidRDefault="00F57DA3" w:rsidP="008D2216">
      <w:r>
        <w:t>I</w:t>
      </w:r>
      <w:r w:rsidRPr="00192B63">
        <w:t xml:space="preserve">n </w:t>
      </w:r>
      <w:r w:rsidR="007028B3">
        <w:fldChar w:fldCharType="begin"/>
      </w:r>
      <w:r w:rsidR="007028B3">
        <w:instrText xml:space="preserve"> REF _Ref112680711 \h </w:instrText>
      </w:r>
      <w:r w:rsidR="007028B3">
        <w:fldChar w:fldCharType="separate"/>
      </w:r>
      <w:r w:rsidR="00E84ABC">
        <w:t>Equation B</w:t>
      </w:r>
      <w:r w:rsidR="00E84ABC">
        <w:rPr>
          <w:noProof/>
        </w:rPr>
        <w:t>5</w:t>
      </w:r>
      <w:r w:rsidR="007028B3">
        <w:fldChar w:fldCharType="end"/>
      </w:r>
      <w:r w:rsidR="00192B63" w:rsidRPr="00192B63">
        <w:t xml:space="preserve">, the TDIs for </w:t>
      </w:r>
      <w:proofErr w:type="spellStart"/>
      <w:r w:rsidR="00192B63" w:rsidRPr="00192B63">
        <w:t>PFOS+PFHxS</w:t>
      </w:r>
      <w:proofErr w:type="spellEnd"/>
      <w:r w:rsidR="00192B63" w:rsidRPr="00192B63">
        <w:t xml:space="preserve"> and PFOA were 0.02 and 0.16 µg/kg-</w:t>
      </w:r>
      <w:proofErr w:type="spellStart"/>
      <w:r w:rsidR="00192B63" w:rsidRPr="00192B63">
        <w:t>bw</w:t>
      </w:r>
      <w:proofErr w:type="spellEnd"/>
      <w:r w:rsidR="00192B63" w:rsidRPr="00192B63">
        <w:t>/day, respectively (FSANZ 2017</w:t>
      </w:r>
      <w:r w:rsidR="004E64F3">
        <w:t>b</w:t>
      </w:r>
      <w:proofErr w:type="gramStart"/>
      <w:r w:rsidR="00192B63" w:rsidRPr="00192B63">
        <w:t>) ,</w:t>
      </w:r>
      <w:proofErr w:type="gramEnd"/>
      <w:r w:rsidR="00192B63" w:rsidRPr="00192B63">
        <w:t xml:space="preserve"> and the background was assumed to be 0.001 µg/kg-</w:t>
      </w:r>
      <w:proofErr w:type="spellStart"/>
      <w:r w:rsidR="00192B63" w:rsidRPr="00192B63">
        <w:t>bw</w:t>
      </w:r>
      <w:proofErr w:type="spellEnd"/>
      <w:r w:rsidR="00192B63" w:rsidRPr="00192B63">
        <w:t>/day (</w:t>
      </w:r>
      <w:proofErr w:type="spellStart"/>
      <w:r w:rsidR="00192B63" w:rsidRPr="00192B63">
        <w:t>ToxConsult</w:t>
      </w:r>
      <w:proofErr w:type="spellEnd"/>
      <w:r w:rsidR="00192B63" w:rsidRPr="00192B63">
        <w:t xml:space="preserve"> 2016).</w:t>
      </w:r>
    </w:p>
    <w:p w14:paraId="4E0D36E7" w14:textId="2F8C015C" w:rsidR="002F2B2B" w:rsidRDefault="002F2B2B" w:rsidP="00212B92">
      <w:pPr>
        <w:pStyle w:val="Heading2"/>
        <w:numPr>
          <w:ilvl w:val="0"/>
          <w:numId w:val="0"/>
        </w:numPr>
        <w:ind w:left="720"/>
      </w:pPr>
      <w:bookmarkStart w:id="58" w:name="Appendix_C"/>
      <w:bookmarkStart w:id="59" w:name="_Toc113544779"/>
      <w:bookmarkEnd w:id="58"/>
      <w:r w:rsidRPr="002F2B2B">
        <w:lastRenderedPageBreak/>
        <w:t>Appendix C</w:t>
      </w:r>
      <w:r>
        <w:t>:</w:t>
      </w:r>
      <w:r w:rsidRPr="002F2B2B">
        <w:t xml:space="preserve"> examples for applying the framework for screening biosolids for land application in agriculture</w:t>
      </w:r>
      <w:bookmarkEnd w:id="59"/>
    </w:p>
    <w:p w14:paraId="2EFCA76B" w14:textId="2CB7517A" w:rsidR="00281804" w:rsidRDefault="001A2B74">
      <w:pPr>
        <w:pStyle w:val="Heading3"/>
        <w:numPr>
          <w:ilvl w:val="0"/>
          <w:numId w:val="0"/>
        </w:numPr>
        <w:rPr>
          <w:lang w:eastAsia="ja-JP"/>
        </w:rPr>
      </w:pPr>
      <w:bookmarkStart w:id="60" w:name="_Toc113544780"/>
      <w:r>
        <w:rPr>
          <w:lang w:eastAsia="ja-JP"/>
        </w:rPr>
        <w:t xml:space="preserve">C.1 </w:t>
      </w:r>
      <w:r w:rsidR="00281804">
        <w:rPr>
          <w:lang w:eastAsia="ja-JP"/>
        </w:rPr>
        <w:t>Example 1</w:t>
      </w:r>
      <w:bookmarkEnd w:id="60"/>
    </w:p>
    <w:p w14:paraId="2DAF74FC" w14:textId="77777777" w:rsidR="00281804" w:rsidRDefault="00281804" w:rsidP="00281804">
      <w:pPr>
        <w:rPr>
          <w:lang w:eastAsia="ja-JP"/>
        </w:rPr>
      </w:pPr>
      <w:r>
        <w:rPr>
          <w:lang w:eastAsia="ja-JP"/>
        </w:rPr>
        <w:t>As an example, the following data and information are available for land application of biosolids:</w:t>
      </w:r>
    </w:p>
    <w:p w14:paraId="3F27BB78" w14:textId="69142AE6" w:rsidR="00281804" w:rsidRDefault="00281804" w:rsidP="00281804">
      <w:pPr>
        <w:pStyle w:val="ListBullet"/>
        <w:rPr>
          <w:lang w:eastAsia="ja-JP"/>
        </w:rPr>
      </w:pPr>
      <w:r>
        <w:rPr>
          <w:lang w:eastAsia="ja-JP"/>
        </w:rPr>
        <w:t>Biosolids concentrations:</w:t>
      </w:r>
    </w:p>
    <w:p w14:paraId="724FAEDA" w14:textId="3C05416F" w:rsidR="00281804" w:rsidRDefault="00281804" w:rsidP="00281804">
      <w:pPr>
        <w:pStyle w:val="ListBullet2"/>
        <w:rPr>
          <w:lang w:eastAsia="ja-JP"/>
        </w:rPr>
      </w:pPr>
      <w:proofErr w:type="spellStart"/>
      <w:r>
        <w:rPr>
          <w:lang w:eastAsia="ja-JP"/>
        </w:rPr>
        <w:t>PFOS+PFHxS</w:t>
      </w:r>
      <w:proofErr w:type="spellEnd"/>
      <w:r>
        <w:rPr>
          <w:lang w:eastAsia="ja-JP"/>
        </w:rPr>
        <w:t xml:space="preserve"> concentration = 65 µg/kg</w:t>
      </w:r>
    </w:p>
    <w:p w14:paraId="75F3CD3D" w14:textId="5376C723" w:rsidR="00281804" w:rsidRDefault="00281804" w:rsidP="00281804">
      <w:pPr>
        <w:pStyle w:val="ListBullet2"/>
        <w:rPr>
          <w:lang w:eastAsia="ja-JP"/>
        </w:rPr>
      </w:pPr>
      <w:r>
        <w:rPr>
          <w:lang w:eastAsia="ja-JP"/>
        </w:rPr>
        <w:t xml:space="preserve">PFOA concentration = 20 µg/kg </w:t>
      </w:r>
    </w:p>
    <w:p w14:paraId="25159AAB" w14:textId="55ED282A" w:rsidR="00281804" w:rsidRDefault="00281804" w:rsidP="00281804">
      <w:pPr>
        <w:pStyle w:val="ListBullet"/>
        <w:rPr>
          <w:lang w:eastAsia="ja-JP"/>
        </w:rPr>
      </w:pPr>
      <w:r>
        <w:rPr>
          <w:lang w:eastAsia="ja-JP"/>
        </w:rPr>
        <w:t>In-situ soil concentrations:</w:t>
      </w:r>
    </w:p>
    <w:p w14:paraId="48DB4F30" w14:textId="32333C3B" w:rsidR="00281804" w:rsidRDefault="00281804" w:rsidP="00281804">
      <w:pPr>
        <w:pStyle w:val="ListBullet2"/>
        <w:rPr>
          <w:lang w:eastAsia="ja-JP"/>
        </w:rPr>
      </w:pPr>
      <w:proofErr w:type="spellStart"/>
      <w:r>
        <w:rPr>
          <w:lang w:eastAsia="ja-JP"/>
        </w:rPr>
        <w:t>PFOS+PFHxS</w:t>
      </w:r>
      <w:proofErr w:type="spellEnd"/>
      <w:r>
        <w:rPr>
          <w:lang w:eastAsia="ja-JP"/>
        </w:rPr>
        <w:t xml:space="preserve"> &lt; LOR</w:t>
      </w:r>
    </w:p>
    <w:p w14:paraId="2079BFB4" w14:textId="2CC76C77" w:rsidR="00281804" w:rsidRDefault="00281804" w:rsidP="00281804">
      <w:pPr>
        <w:pStyle w:val="ListBullet2"/>
        <w:rPr>
          <w:lang w:eastAsia="ja-JP"/>
        </w:rPr>
      </w:pPr>
      <w:r>
        <w:rPr>
          <w:lang w:eastAsia="ja-JP"/>
        </w:rPr>
        <w:t>PFOA &lt; LOR</w:t>
      </w:r>
    </w:p>
    <w:p w14:paraId="79BC1901" w14:textId="76969037" w:rsidR="00281804" w:rsidRDefault="00281804" w:rsidP="00281804">
      <w:pPr>
        <w:pStyle w:val="ListBullet"/>
        <w:rPr>
          <w:lang w:eastAsia="ja-JP"/>
        </w:rPr>
      </w:pPr>
      <w:r>
        <w:rPr>
          <w:lang w:eastAsia="ja-JP"/>
        </w:rPr>
        <w:t>Incorporation depth – 0.15 m</w:t>
      </w:r>
    </w:p>
    <w:p w14:paraId="4018398B" w14:textId="77777777" w:rsidR="00281804" w:rsidRDefault="00281804" w:rsidP="00281804">
      <w:pPr>
        <w:rPr>
          <w:lang w:eastAsia="ja-JP"/>
        </w:rPr>
      </w:pPr>
      <w:r>
        <w:rPr>
          <w:lang w:eastAsia="ja-JP"/>
        </w:rPr>
        <w:t>Soil bulk density is unknown so default of 1.3 g/cm</w:t>
      </w:r>
      <w:r w:rsidRPr="00281804">
        <w:rPr>
          <w:vertAlign w:val="superscript"/>
          <w:lang w:eastAsia="ja-JP"/>
        </w:rPr>
        <w:t>3</w:t>
      </w:r>
      <w:r>
        <w:rPr>
          <w:lang w:eastAsia="ja-JP"/>
        </w:rPr>
        <w:t xml:space="preserve"> will be used.</w:t>
      </w:r>
    </w:p>
    <w:p w14:paraId="319733AD" w14:textId="68713E3F" w:rsidR="00281804" w:rsidRDefault="00281804" w:rsidP="00281804">
      <w:pPr>
        <w:pStyle w:val="Heading4"/>
        <w:numPr>
          <w:ilvl w:val="0"/>
          <w:numId w:val="0"/>
        </w:numPr>
        <w:ind w:left="964" w:hanging="964"/>
        <w:rPr>
          <w:lang w:eastAsia="ja-JP"/>
        </w:rPr>
      </w:pPr>
      <w:r>
        <w:rPr>
          <w:lang w:eastAsia="ja-JP"/>
        </w:rPr>
        <w:t>Step 1</w:t>
      </w:r>
    </w:p>
    <w:p w14:paraId="291CE690" w14:textId="70AE1C22" w:rsidR="00192B63" w:rsidRDefault="00281804" w:rsidP="00281804">
      <w:pPr>
        <w:rPr>
          <w:lang w:eastAsia="ja-JP"/>
        </w:rPr>
      </w:pPr>
      <w:r>
        <w:rPr>
          <w:lang w:eastAsia="ja-JP"/>
        </w:rPr>
        <w:t xml:space="preserve">The concentration of </w:t>
      </w:r>
      <w:proofErr w:type="spellStart"/>
      <w:r>
        <w:rPr>
          <w:lang w:eastAsia="ja-JP"/>
        </w:rPr>
        <w:t>PFOS+PFHxS</w:t>
      </w:r>
      <w:proofErr w:type="spellEnd"/>
      <w:r>
        <w:rPr>
          <w:lang w:eastAsia="ja-JP"/>
        </w:rPr>
        <w:t xml:space="preserve"> of 65 µg/kg is above the biosolids threshold concentration of 15 µg/kg (</w:t>
      </w:r>
      <w:proofErr w:type="gramStart"/>
      <w:r>
        <w:rPr>
          <w:lang w:eastAsia="ja-JP"/>
        </w:rPr>
        <w:t>e.g.</w:t>
      </w:r>
      <w:proofErr w:type="gramEnd"/>
      <w:r>
        <w:rPr>
          <w:lang w:eastAsia="ja-JP"/>
        </w:rPr>
        <w:t xml:space="preserve"> if the criteria for MoS = 2 are used). Based on this, Steps 2 and 3 need to be completed. No further consideration is required based on the PFOA concentrations.</w:t>
      </w:r>
    </w:p>
    <w:p w14:paraId="37738C9F" w14:textId="77777777" w:rsidR="00281804" w:rsidRDefault="00281804" w:rsidP="00281804">
      <w:pPr>
        <w:pStyle w:val="Heading4"/>
        <w:numPr>
          <w:ilvl w:val="0"/>
          <w:numId w:val="0"/>
        </w:numPr>
        <w:ind w:left="964" w:hanging="964"/>
        <w:rPr>
          <w:lang w:eastAsia="ja-JP"/>
        </w:rPr>
      </w:pPr>
      <w:r>
        <w:rPr>
          <w:lang w:eastAsia="ja-JP"/>
        </w:rPr>
        <w:t>Step 2</w:t>
      </w:r>
    </w:p>
    <w:p w14:paraId="66E6875A" w14:textId="77777777" w:rsidR="00281804" w:rsidRDefault="00281804" w:rsidP="00281804">
      <w:pPr>
        <w:rPr>
          <w:lang w:eastAsia="ja-JP"/>
        </w:rPr>
      </w:pPr>
      <w:r>
        <w:rPr>
          <w:lang w:eastAsia="ja-JP"/>
        </w:rPr>
        <w:t>Calculate the incorporated soil mass per ha (SM):</w:t>
      </w:r>
    </w:p>
    <w:p w14:paraId="34E36E7F" w14:textId="77777777" w:rsidR="00281804" w:rsidRDefault="00281804" w:rsidP="00281804">
      <w:pPr>
        <w:rPr>
          <w:lang w:eastAsia="ja-JP"/>
        </w:rPr>
      </w:pPr>
      <w:r>
        <w:rPr>
          <w:lang w:eastAsia="ja-JP"/>
        </w:rPr>
        <w:t>SM</w:t>
      </w:r>
      <w:r>
        <w:rPr>
          <w:lang w:eastAsia="ja-JP"/>
        </w:rPr>
        <w:tab/>
        <w:t>= 10000 × 0.15 × 1.3</w:t>
      </w:r>
    </w:p>
    <w:p w14:paraId="1412E012" w14:textId="77777777" w:rsidR="00281804" w:rsidRDefault="00281804" w:rsidP="00281804">
      <w:pPr>
        <w:rPr>
          <w:lang w:eastAsia="ja-JP"/>
        </w:rPr>
      </w:pPr>
      <w:r>
        <w:rPr>
          <w:lang w:eastAsia="ja-JP"/>
        </w:rPr>
        <w:tab/>
        <w:t>= 1950 t/ha</w:t>
      </w:r>
    </w:p>
    <w:p w14:paraId="78FE1CE1" w14:textId="77777777" w:rsidR="00D66C68" w:rsidRDefault="00281804" w:rsidP="00281804">
      <w:pPr>
        <w:rPr>
          <w:lang w:eastAsia="ja-JP"/>
        </w:rPr>
      </w:pPr>
      <w:r>
        <w:rPr>
          <w:lang w:eastAsia="ja-JP"/>
        </w:rPr>
        <w:t>Calculate the CLBAR</w:t>
      </w:r>
      <w:r w:rsidR="00D66C68">
        <w:rPr>
          <w:lang w:eastAsia="ja-JP"/>
        </w:rPr>
        <w:t>.</w:t>
      </w:r>
      <w:r>
        <w:rPr>
          <w:lang w:eastAsia="ja-JP"/>
        </w:rPr>
        <w:t xml:space="preserve"> </w:t>
      </w:r>
    </w:p>
    <w:p w14:paraId="12869963" w14:textId="77777777" w:rsidR="00281804" w:rsidRDefault="00281804" w:rsidP="00281804">
      <w:pPr>
        <w:rPr>
          <w:lang w:eastAsia="ja-JP"/>
        </w:rPr>
      </w:pPr>
      <w:r>
        <w:rPr>
          <w:lang w:eastAsia="ja-JP"/>
        </w:rPr>
        <w:t>CLBAR</w:t>
      </w:r>
      <w:r>
        <w:rPr>
          <w:lang w:eastAsia="ja-JP"/>
        </w:rPr>
        <w:tab/>
        <w:t>= [(0.55-0)/65] × 1950</w:t>
      </w:r>
    </w:p>
    <w:p w14:paraId="50B713A6" w14:textId="264AC597" w:rsidR="00281804" w:rsidRDefault="00281804" w:rsidP="00281804">
      <w:pPr>
        <w:rPr>
          <w:lang w:eastAsia="ja-JP"/>
        </w:rPr>
      </w:pPr>
      <w:r>
        <w:rPr>
          <w:lang w:eastAsia="ja-JP"/>
        </w:rPr>
        <w:tab/>
      </w:r>
      <w:r>
        <w:rPr>
          <w:lang w:eastAsia="ja-JP"/>
        </w:rPr>
        <w:tab/>
        <w:t>= 16.5 t/ha</w:t>
      </w:r>
    </w:p>
    <w:p w14:paraId="5C76E0A2" w14:textId="219B9EEB" w:rsidR="004641A3" w:rsidRPr="00212B92" w:rsidRDefault="004641A3" w:rsidP="004641A3">
      <w:pPr>
        <w:pStyle w:val="FigureTableNoteSource"/>
        <w:rPr>
          <w:sz w:val="22"/>
          <w:lang w:eastAsia="ja-JP"/>
        </w:rPr>
      </w:pPr>
      <w:r w:rsidRPr="00212B92">
        <w:rPr>
          <w:sz w:val="22"/>
          <w:lang w:eastAsia="ja-JP"/>
        </w:rPr>
        <w:t>Note</w:t>
      </w:r>
      <w:r w:rsidR="00B84E8E">
        <w:rPr>
          <w:sz w:val="22"/>
          <w:lang w:eastAsia="ja-JP"/>
        </w:rPr>
        <w:t>, this e</w:t>
      </w:r>
      <w:r w:rsidRPr="00212B92">
        <w:rPr>
          <w:sz w:val="22"/>
          <w:lang w:eastAsia="ja-JP"/>
        </w:rPr>
        <w:t>xample assumes zero concentration when the measured concentration is below the LOR. The most appropriate way to handle &lt;LOR concentrations in these calculations should be determined by each jurisdiction.</w:t>
      </w:r>
    </w:p>
    <w:p w14:paraId="1D8B01F5" w14:textId="77777777" w:rsidR="004641A3" w:rsidRDefault="004641A3" w:rsidP="00281804">
      <w:pPr>
        <w:rPr>
          <w:lang w:eastAsia="ja-JP"/>
        </w:rPr>
      </w:pPr>
    </w:p>
    <w:p w14:paraId="4AC85057" w14:textId="77777777" w:rsidR="00281804" w:rsidRDefault="00281804" w:rsidP="00281804">
      <w:pPr>
        <w:pStyle w:val="Heading4"/>
        <w:numPr>
          <w:ilvl w:val="0"/>
          <w:numId w:val="0"/>
        </w:numPr>
        <w:ind w:left="964" w:hanging="964"/>
        <w:rPr>
          <w:lang w:eastAsia="ja-JP"/>
        </w:rPr>
      </w:pPr>
      <w:r>
        <w:rPr>
          <w:lang w:eastAsia="ja-JP"/>
        </w:rPr>
        <w:lastRenderedPageBreak/>
        <w:t>Step 3</w:t>
      </w:r>
    </w:p>
    <w:p w14:paraId="01BEFE9D" w14:textId="77777777" w:rsidR="00281804" w:rsidRDefault="00281804" w:rsidP="00281804">
      <w:pPr>
        <w:rPr>
          <w:lang w:eastAsia="ja-JP"/>
        </w:rPr>
      </w:pPr>
      <w:r>
        <w:rPr>
          <w:lang w:eastAsia="ja-JP"/>
        </w:rPr>
        <w:t>An assessment of the beneficial reuse of the biosolids is completed and it is determined that based on the nutrient concentration in the biosolids, an application rate of 16.5 t/ha will provide a benefit to the crop.</w:t>
      </w:r>
    </w:p>
    <w:p w14:paraId="39867D18" w14:textId="77777777" w:rsidR="00281804" w:rsidRDefault="00281804" w:rsidP="00281804">
      <w:pPr>
        <w:pStyle w:val="Heading4"/>
        <w:numPr>
          <w:ilvl w:val="0"/>
          <w:numId w:val="0"/>
        </w:numPr>
        <w:ind w:left="964" w:hanging="964"/>
        <w:rPr>
          <w:lang w:eastAsia="ja-JP"/>
        </w:rPr>
      </w:pPr>
      <w:r>
        <w:rPr>
          <w:lang w:eastAsia="ja-JP"/>
        </w:rPr>
        <w:t>Outcome</w:t>
      </w:r>
    </w:p>
    <w:p w14:paraId="7779D20A" w14:textId="77777777" w:rsidR="00281804" w:rsidRDefault="00281804" w:rsidP="00281804">
      <w:pPr>
        <w:rPr>
          <w:lang w:eastAsia="ja-JP"/>
        </w:rPr>
      </w:pPr>
      <w:r>
        <w:rPr>
          <w:lang w:eastAsia="ja-JP"/>
        </w:rPr>
        <w:t>An application of 16.5 t/ha does not exceed other limiting requirements for the biosolids (</w:t>
      </w:r>
      <w:proofErr w:type="gramStart"/>
      <w:r>
        <w:rPr>
          <w:lang w:eastAsia="ja-JP"/>
        </w:rPr>
        <w:t>e.g.</w:t>
      </w:r>
      <w:proofErr w:type="gramEnd"/>
      <w:r>
        <w:rPr>
          <w:lang w:eastAsia="ja-JP"/>
        </w:rPr>
        <w:t xml:space="preserve"> the nitrogen limited biosolids application rate, NLBAR) and concentrations of all other contaminants comply with biosolids land application requirements. Considering this, the biosolids are land applied at 16.5 dry t/ha.</w:t>
      </w:r>
    </w:p>
    <w:p w14:paraId="671A5383" w14:textId="0CB41C8C" w:rsidR="00281804" w:rsidRPr="00281804" w:rsidRDefault="001A2B74">
      <w:pPr>
        <w:pStyle w:val="Heading3"/>
        <w:numPr>
          <w:ilvl w:val="0"/>
          <w:numId w:val="0"/>
        </w:numPr>
        <w:rPr>
          <w:lang w:eastAsia="ja-JP"/>
        </w:rPr>
      </w:pPr>
      <w:bookmarkStart w:id="61" w:name="_Toc113544781"/>
      <w:r>
        <w:rPr>
          <w:lang w:eastAsia="ja-JP"/>
        </w:rPr>
        <w:t xml:space="preserve">C.2 </w:t>
      </w:r>
      <w:r w:rsidR="00281804" w:rsidRPr="00281804">
        <w:rPr>
          <w:lang w:eastAsia="ja-JP"/>
        </w:rPr>
        <w:t>Example 2</w:t>
      </w:r>
      <w:bookmarkEnd w:id="61"/>
    </w:p>
    <w:p w14:paraId="7802A978" w14:textId="77777777" w:rsidR="00281804" w:rsidRDefault="00281804" w:rsidP="00281804">
      <w:pPr>
        <w:rPr>
          <w:lang w:eastAsia="ja-JP"/>
        </w:rPr>
      </w:pPr>
      <w:r>
        <w:rPr>
          <w:lang w:eastAsia="ja-JP"/>
        </w:rPr>
        <w:t>As an example, the following data and information are provided for land application of biosolids:</w:t>
      </w:r>
    </w:p>
    <w:p w14:paraId="192C66F1" w14:textId="68DA165E" w:rsidR="00281804" w:rsidRDefault="00281804" w:rsidP="001916A8">
      <w:pPr>
        <w:pStyle w:val="ListBullet"/>
        <w:rPr>
          <w:lang w:eastAsia="ja-JP"/>
        </w:rPr>
      </w:pPr>
      <w:r>
        <w:rPr>
          <w:lang w:eastAsia="ja-JP"/>
        </w:rPr>
        <w:t>Biosolids concentrations:</w:t>
      </w:r>
    </w:p>
    <w:p w14:paraId="5775F940" w14:textId="35BD7440" w:rsidR="00281804" w:rsidRDefault="00281804" w:rsidP="001916A8">
      <w:pPr>
        <w:pStyle w:val="ListBullet2"/>
        <w:rPr>
          <w:lang w:eastAsia="ja-JP"/>
        </w:rPr>
      </w:pPr>
      <w:proofErr w:type="spellStart"/>
      <w:r>
        <w:rPr>
          <w:lang w:eastAsia="ja-JP"/>
        </w:rPr>
        <w:t>PFOS+PFHxS</w:t>
      </w:r>
      <w:proofErr w:type="spellEnd"/>
      <w:r>
        <w:rPr>
          <w:lang w:eastAsia="ja-JP"/>
        </w:rPr>
        <w:t xml:space="preserve"> concentration = 12 µg/kg</w:t>
      </w:r>
    </w:p>
    <w:p w14:paraId="63E7F3F3" w14:textId="6424DC3B" w:rsidR="00281804" w:rsidRDefault="00281804" w:rsidP="001916A8">
      <w:pPr>
        <w:pStyle w:val="ListBullet2"/>
        <w:rPr>
          <w:lang w:eastAsia="ja-JP"/>
        </w:rPr>
      </w:pPr>
      <w:r>
        <w:rPr>
          <w:lang w:eastAsia="ja-JP"/>
        </w:rPr>
        <w:t xml:space="preserve">PFOA concentration = 15 µg/kg </w:t>
      </w:r>
    </w:p>
    <w:p w14:paraId="54869A1A" w14:textId="29896AD7" w:rsidR="00281804" w:rsidRDefault="00281804" w:rsidP="001916A8">
      <w:pPr>
        <w:pStyle w:val="ListBullet"/>
        <w:rPr>
          <w:lang w:eastAsia="ja-JP"/>
        </w:rPr>
      </w:pPr>
      <w:r>
        <w:rPr>
          <w:lang w:eastAsia="ja-JP"/>
        </w:rPr>
        <w:t>In-situ soil concentrations:</w:t>
      </w:r>
    </w:p>
    <w:p w14:paraId="4AD2B5B4" w14:textId="4DBBA4EF" w:rsidR="00281804" w:rsidRDefault="00281804" w:rsidP="001916A8">
      <w:pPr>
        <w:pStyle w:val="ListBullet2"/>
        <w:rPr>
          <w:lang w:eastAsia="ja-JP"/>
        </w:rPr>
      </w:pPr>
      <w:proofErr w:type="spellStart"/>
      <w:r>
        <w:rPr>
          <w:lang w:eastAsia="ja-JP"/>
        </w:rPr>
        <w:t>PFOS+PFHxS</w:t>
      </w:r>
      <w:proofErr w:type="spellEnd"/>
      <w:r>
        <w:rPr>
          <w:lang w:eastAsia="ja-JP"/>
        </w:rPr>
        <w:t xml:space="preserve"> = 0.45 µg/kg</w:t>
      </w:r>
    </w:p>
    <w:p w14:paraId="1091A790" w14:textId="245D7011" w:rsidR="00281804" w:rsidRDefault="00281804" w:rsidP="001916A8">
      <w:pPr>
        <w:pStyle w:val="ListBullet2"/>
        <w:rPr>
          <w:lang w:eastAsia="ja-JP"/>
        </w:rPr>
      </w:pPr>
      <w:r>
        <w:rPr>
          <w:lang w:eastAsia="ja-JP"/>
        </w:rPr>
        <w:t>PFOA &lt;LOR</w:t>
      </w:r>
    </w:p>
    <w:p w14:paraId="3ED60BBD" w14:textId="4DA9193C" w:rsidR="00281804" w:rsidRDefault="00281804" w:rsidP="001916A8">
      <w:pPr>
        <w:pStyle w:val="ListBullet"/>
        <w:rPr>
          <w:lang w:eastAsia="ja-JP"/>
        </w:rPr>
      </w:pPr>
      <w:r>
        <w:rPr>
          <w:lang w:eastAsia="ja-JP"/>
        </w:rPr>
        <w:t>Incorporation depth – 0.1 m</w:t>
      </w:r>
    </w:p>
    <w:p w14:paraId="348D35FD" w14:textId="27ED3E40" w:rsidR="00281804" w:rsidRDefault="00281804" w:rsidP="00281804">
      <w:pPr>
        <w:rPr>
          <w:lang w:eastAsia="ja-JP"/>
        </w:rPr>
      </w:pPr>
      <w:r>
        <w:rPr>
          <w:lang w:eastAsia="ja-JP"/>
        </w:rPr>
        <w:t>Soil bulk density is unknown so default of 1.3 g/cm</w:t>
      </w:r>
      <w:r w:rsidRPr="001916A8">
        <w:rPr>
          <w:vertAlign w:val="superscript"/>
          <w:lang w:eastAsia="ja-JP"/>
        </w:rPr>
        <w:t>3</w:t>
      </w:r>
      <w:r>
        <w:rPr>
          <w:lang w:eastAsia="ja-JP"/>
        </w:rPr>
        <w:t xml:space="preserve"> will be used.</w:t>
      </w:r>
    </w:p>
    <w:p w14:paraId="14CB1D12" w14:textId="77777777" w:rsidR="00281804" w:rsidRDefault="00281804" w:rsidP="00281804">
      <w:pPr>
        <w:pStyle w:val="Heading4"/>
        <w:numPr>
          <w:ilvl w:val="0"/>
          <w:numId w:val="0"/>
        </w:numPr>
        <w:ind w:left="964" w:hanging="964"/>
        <w:rPr>
          <w:lang w:eastAsia="ja-JP"/>
        </w:rPr>
      </w:pPr>
      <w:r>
        <w:rPr>
          <w:lang w:eastAsia="ja-JP"/>
        </w:rPr>
        <w:t>Step 1</w:t>
      </w:r>
    </w:p>
    <w:p w14:paraId="240B19DC" w14:textId="29C7D915" w:rsidR="00281804" w:rsidRDefault="00281804" w:rsidP="00281804">
      <w:pPr>
        <w:rPr>
          <w:lang w:eastAsia="ja-JP"/>
        </w:rPr>
      </w:pPr>
      <w:r>
        <w:rPr>
          <w:lang w:eastAsia="ja-JP"/>
        </w:rPr>
        <w:t xml:space="preserve">Although the concentrations of both </w:t>
      </w:r>
      <w:proofErr w:type="spellStart"/>
      <w:r>
        <w:rPr>
          <w:lang w:eastAsia="ja-JP"/>
        </w:rPr>
        <w:t>PFOS+PFHxS</w:t>
      </w:r>
      <w:proofErr w:type="spellEnd"/>
      <w:r>
        <w:rPr>
          <w:lang w:eastAsia="ja-JP"/>
        </w:rPr>
        <w:t xml:space="preserve"> and PFOA are below the corresponding thresholds (15 and 65 µg/kg, respectively if for example a MoS of 2 is used), the concentration of </w:t>
      </w:r>
      <w:proofErr w:type="spellStart"/>
      <w:r>
        <w:rPr>
          <w:lang w:eastAsia="ja-JP"/>
        </w:rPr>
        <w:t>PFOS+PFHxS</w:t>
      </w:r>
      <w:proofErr w:type="spellEnd"/>
      <w:r>
        <w:rPr>
          <w:lang w:eastAsia="ja-JP"/>
        </w:rPr>
        <w:t xml:space="preserve"> was above the LOR in the in-situ soil at the land application site. Based on this, Steps 2 and 3 need to be completed. No further consideration is required based on the PFOA concentrations.</w:t>
      </w:r>
    </w:p>
    <w:p w14:paraId="58EBD168" w14:textId="77777777" w:rsidR="00281804" w:rsidRDefault="00281804" w:rsidP="00281804">
      <w:pPr>
        <w:pStyle w:val="Heading4"/>
        <w:numPr>
          <w:ilvl w:val="0"/>
          <w:numId w:val="0"/>
        </w:numPr>
        <w:ind w:left="964" w:hanging="964"/>
        <w:rPr>
          <w:lang w:eastAsia="ja-JP"/>
        </w:rPr>
      </w:pPr>
      <w:r>
        <w:rPr>
          <w:lang w:eastAsia="ja-JP"/>
        </w:rPr>
        <w:t>Step 2</w:t>
      </w:r>
    </w:p>
    <w:p w14:paraId="69CD5D5E" w14:textId="77777777" w:rsidR="00281804" w:rsidRDefault="00281804" w:rsidP="00281804">
      <w:pPr>
        <w:rPr>
          <w:lang w:eastAsia="ja-JP"/>
        </w:rPr>
      </w:pPr>
      <w:r>
        <w:rPr>
          <w:lang w:eastAsia="ja-JP"/>
        </w:rPr>
        <w:t>Calculate the incorporated soil mass per ha (SM):</w:t>
      </w:r>
    </w:p>
    <w:p w14:paraId="0683D025" w14:textId="77777777" w:rsidR="00281804" w:rsidRDefault="00281804" w:rsidP="00281804">
      <w:pPr>
        <w:rPr>
          <w:lang w:eastAsia="ja-JP"/>
        </w:rPr>
      </w:pPr>
      <w:r>
        <w:rPr>
          <w:lang w:eastAsia="ja-JP"/>
        </w:rPr>
        <w:t>SM</w:t>
      </w:r>
      <w:r>
        <w:rPr>
          <w:lang w:eastAsia="ja-JP"/>
        </w:rPr>
        <w:tab/>
        <w:t>= 10000 × 0.1 × 1.3</w:t>
      </w:r>
    </w:p>
    <w:p w14:paraId="09D4CBA0" w14:textId="77777777" w:rsidR="00281804" w:rsidRDefault="00281804" w:rsidP="00281804">
      <w:pPr>
        <w:rPr>
          <w:lang w:eastAsia="ja-JP"/>
        </w:rPr>
      </w:pPr>
      <w:r>
        <w:rPr>
          <w:lang w:eastAsia="ja-JP"/>
        </w:rPr>
        <w:tab/>
        <w:t>= 1300 t/ha</w:t>
      </w:r>
    </w:p>
    <w:p w14:paraId="2EE94F33" w14:textId="77777777" w:rsidR="00281804" w:rsidRDefault="00281804" w:rsidP="00281804">
      <w:pPr>
        <w:rPr>
          <w:lang w:eastAsia="ja-JP"/>
        </w:rPr>
      </w:pPr>
      <w:r>
        <w:rPr>
          <w:lang w:eastAsia="ja-JP"/>
        </w:rPr>
        <w:t>Calculate the CLBAR</w:t>
      </w:r>
    </w:p>
    <w:p w14:paraId="47901545" w14:textId="77777777" w:rsidR="00281804" w:rsidRDefault="00281804" w:rsidP="00281804">
      <w:pPr>
        <w:rPr>
          <w:lang w:eastAsia="ja-JP"/>
        </w:rPr>
      </w:pPr>
      <w:r>
        <w:rPr>
          <w:lang w:eastAsia="ja-JP"/>
        </w:rPr>
        <w:t>CLBAR</w:t>
      </w:r>
      <w:r>
        <w:rPr>
          <w:lang w:eastAsia="ja-JP"/>
        </w:rPr>
        <w:tab/>
        <w:t>= [(0.55-0.45)/12] × 1300</w:t>
      </w:r>
    </w:p>
    <w:p w14:paraId="7D8CC550" w14:textId="77777777" w:rsidR="00281804" w:rsidRDefault="00281804" w:rsidP="00281804">
      <w:pPr>
        <w:rPr>
          <w:lang w:eastAsia="ja-JP"/>
        </w:rPr>
      </w:pPr>
      <w:r>
        <w:rPr>
          <w:lang w:eastAsia="ja-JP"/>
        </w:rPr>
        <w:tab/>
      </w:r>
      <w:r>
        <w:rPr>
          <w:lang w:eastAsia="ja-JP"/>
        </w:rPr>
        <w:tab/>
        <w:t>= 11 t/ha</w:t>
      </w:r>
    </w:p>
    <w:p w14:paraId="2640268D" w14:textId="77777777" w:rsidR="00281804" w:rsidRDefault="00281804" w:rsidP="00281804">
      <w:pPr>
        <w:pStyle w:val="Heading4"/>
        <w:numPr>
          <w:ilvl w:val="0"/>
          <w:numId w:val="0"/>
        </w:numPr>
        <w:ind w:left="964" w:hanging="964"/>
        <w:rPr>
          <w:lang w:eastAsia="ja-JP"/>
        </w:rPr>
      </w:pPr>
      <w:r>
        <w:rPr>
          <w:lang w:eastAsia="ja-JP"/>
        </w:rPr>
        <w:t>Step 3</w:t>
      </w:r>
    </w:p>
    <w:p w14:paraId="0613B2D0" w14:textId="77777777" w:rsidR="00281804" w:rsidRDefault="00281804" w:rsidP="00281804">
      <w:pPr>
        <w:rPr>
          <w:lang w:eastAsia="ja-JP"/>
        </w:rPr>
      </w:pPr>
      <w:r>
        <w:rPr>
          <w:lang w:eastAsia="ja-JP"/>
        </w:rPr>
        <w:t>An assessment of the beneficial reuse of the biosolids is completed and it is determined that based on the nutrient concentration in the biosolids, an application rate of 11 t/ha will not provide a benefit to the crop.</w:t>
      </w:r>
    </w:p>
    <w:p w14:paraId="1A0D60E9" w14:textId="77777777" w:rsidR="00281804" w:rsidRDefault="00281804" w:rsidP="00281804">
      <w:pPr>
        <w:pStyle w:val="Heading4"/>
        <w:numPr>
          <w:ilvl w:val="0"/>
          <w:numId w:val="0"/>
        </w:numPr>
        <w:ind w:left="964" w:hanging="964"/>
        <w:rPr>
          <w:lang w:eastAsia="ja-JP"/>
        </w:rPr>
      </w:pPr>
      <w:r>
        <w:rPr>
          <w:lang w:eastAsia="ja-JP"/>
        </w:rPr>
        <w:lastRenderedPageBreak/>
        <w:t>Outcome</w:t>
      </w:r>
    </w:p>
    <w:p w14:paraId="39FDC183" w14:textId="77777777" w:rsidR="001916A8" w:rsidRDefault="00281804" w:rsidP="00281804">
      <w:pPr>
        <w:rPr>
          <w:lang w:eastAsia="ja-JP"/>
        </w:rPr>
        <w:sectPr w:rsidR="001916A8" w:rsidSect="00112A14">
          <w:headerReference w:type="default" r:id="rId27"/>
          <w:footerReference w:type="default" r:id="rId28"/>
          <w:pgSz w:w="11906" w:h="16838"/>
          <w:pgMar w:top="1418" w:right="1418" w:bottom="1418" w:left="1418" w:header="567" w:footer="283" w:gutter="0"/>
          <w:pgNumType w:start="1"/>
          <w:cols w:space="708"/>
          <w:docGrid w:linePitch="360"/>
        </w:sectPr>
      </w:pPr>
      <w:r>
        <w:rPr>
          <w:lang w:eastAsia="ja-JP"/>
        </w:rPr>
        <w:t>An alternative use for the biosolids is considered.</w:t>
      </w:r>
    </w:p>
    <w:p w14:paraId="5270E3A9" w14:textId="72DFC0FC" w:rsidR="0025459C" w:rsidRDefault="002F2B2B" w:rsidP="00212B92">
      <w:pPr>
        <w:pStyle w:val="Heading2"/>
        <w:numPr>
          <w:ilvl w:val="0"/>
          <w:numId w:val="0"/>
        </w:numPr>
        <w:ind w:left="720"/>
      </w:pPr>
      <w:bookmarkStart w:id="62" w:name="Appendix_D"/>
      <w:bookmarkStart w:id="63" w:name="_Appendix_D:PFOS_soil"/>
      <w:bookmarkStart w:id="64" w:name="_Toc113544782"/>
      <w:bookmarkEnd w:id="62"/>
      <w:bookmarkEnd w:id="63"/>
      <w:r w:rsidRPr="002F2B2B">
        <w:lastRenderedPageBreak/>
        <w:t xml:space="preserve">Appendix </w:t>
      </w:r>
      <w:proofErr w:type="gramStart"/>
      <w:r w:rsidRPr="002F2B2B">
        <w:t>D</w:t>
      </w:r>
      <w:r>
        <w:t>:</w:t>
      </w:r>
      <w:r w:rsidRPr="002F2B2B">
        <w:t>PFOS</w:t>
      </w:r>
      <w:proofErr w:type="gramEnd"/>
      <w:r w:rsidRPr="002F2B2B">
        <w:t xml:space="preserve"> soil to plant transfer factors from the literature for plants relevant to the grazing pathway</w:t>
      </w:r>
      <w:bookmarkEnd w:id="64"/>
    </w:p>
    <w:p w14:paraId="7E09E0BD" w14:textId="24F01850" w:rsidR="00703308" w:rsidRDefault="007028B3" w:rsidP="00703308">
      <w:pPr>
        <w:pStyle w:val="Caption"/>
        <w:rPr>
          <w:lang w:eastAsia="ja-JP"/>
        </w:rPr>
      </w:pPr>
      <w:bookmarkStart w:id="65" w:name="_Toc112680835"/>
      <w:r>
        <w:t>Table D</w:t>
      </w:r>
      <w:r w:rsidR="00E84ABC">
        <w:fldChar w:fldCharType="begin"/>
      </w:r>
      <w:r w:rsidR="00E84ABC">
        <w:instrText xml:space="preserve"> SEQ Table_D \* ARABIC </w:instrText>
      </w:r>
      <w:r w:rsidR="00E84ABC">
        <w:fldChar w:fldCharType="separate"/>
      </w:r>
      <w:r w:rsidR="00E84ABC">
        <w:rPr>
          <w:noProof/>
        </w:rPr>
        <w:t>1</w:t>
      </w:r>
      <w:r w:rsidR="00E84ABC">
        <w:rPr>
          <w:noProof/>
        </w:rPr>
        <w:fldChar w:fldCharType="end"/>
      </w:r>
      <w:bookmarkStart w:id="66" w:name="_Toc111096866"/>
      <w:r>
        <w:rPr>
          <w:lang w:eastAsia="ja-JP"/>
        </w:rPr>
        <w:t xml:space="preserve"> </w:t>
      </w:r>
      <w:r w:rsidR="00703308" w:rsidRPr="00AB159B">
        <w:t>PFOS soil to plant transfer factors from the literature for plants relevant to the grazing pathway</w:t>
      </w:r>
      <w:bookmarkEnd w:id="65"/>
      <w:bookmarkEnd w:id="66"/>
    </w:p>
    <w:tbl>
      <w:tblPr>
        <w:tblW w:w="4910" w:type="pct"/>
        <w:tblBorders>
          <w:top w:val="single" w:sz="4" w:space="0" w:color="auto"/>
          <w:bottom w:val="single" w:sz="4" w:space="0" w:color="auto"/>
          <w:insideH w:val="single" w:sz="4" w:space="0" w:color="auto"/>
        </w:tblBorders>
        <w:tblLook w:val="04A0" w:firstRow="1" w:lastRow="0" w:firstColumn="1" w:lastColumn="0" w:noHBand="0" w:noVBand="1"/>
      </w:tblPr>
      <w:tblGrid>
        <w:gridCol w:w="2552"/>
        <w:gridCol w:w="1702"/>
        <w:gridCol w:w="1700"/>
        <w:gridCol w:w="1276"/>
        <w:gridCol w:w="6520"/>
      </w:tblGrid>
      <w:tr w:rsidR="001916A8" w:rsidRPr="001916A8" w14:paraId="0A9AC816" w14:textId="77777777" w:rsidTr="00212B92">
        <w:trPr>
          <w:cantSplit/>
          <w:tblHeader/>
        </w:trPr>
        <w:tc>
          <w:tcPr>
            <w:tcW w:w="928" w:type="pct"/>
          </w:tcPr>
          <w:p w14:paraId="640BF1F3" w14:textId="53ECB21B" w:rsidR="001916A8" w:rsidRPr="001916A8" w:rsidRDefault="001916A8" w:rsidP="007B5081">
            <w:pPr>
              <w:pStyle w:val="TableHeading"/>
            </w:pPr>
            <w:r w:rsidRPr="003632AE">
              <w:t>Reference</w:t>
            </w:r>
          </w:p>
        </w:tc>
        <w:tc>
          <w:tcPr>
            <w:tcW w:w="619" w:type="pct"/>
          </w:tcPr>
          <w:p w14:paraId="394DD144" w14:textId="3A799EC9" w:rsidR="001916A8" w:rsidRPr="001916A8" w:rsidRDefault="001916A8" w:rsidP="007B5081">
            <w:pPr>
              <w:pStyle w:val="TableHeading"/>
            </w:pPr>
            <w:r w:rsidRPr="003632AE">
              <w:t>Plant</w:t>
            </w:r>
          </w:p>
        </w:tc>
        <w:tc>
          <w:tcPr>
            <w:tcW w:w="618" w:type="pct"/>
          </w:tcPr>
          <w:p w14:paraId="7961FD4F" w14:textId="66CD4ADA" w:rsidR="001916A8" w:rsidRPr="001916A8" w:rsidRDefault="001916A8" w:rsidP="007B5081">
            <w:pPr>
              <w:pStyle w:val="TableHeading"/>
            </w:pPr>
            <w:r w:rsidRPr="003632AE">
              <w:t>Growing media</w:t>
            </w:r>
          </w:p>
        </w:tc>
        <w:tc>
          <w:tcPr>
            <w:tcW w:w="464" w:type="pct"/>
          </w:tcPr>
          <w:p w14:paraId="3F3FB736" w14:textId="6CBD721F" w:rsidR="001916A8" w:rsidRPr="001916A8" w:rsidRDefault="001916A8" w:rsidP="007B5081">
            <w:pPr>
              <w:pStyle w:val="TableHeading"/>
            </w:pPr>
            <w:r w:rsidRPr="003632AE">
              <w:t>Transfer factor</w:t>
            </w:r>
          </w:p>
        </w:tc>
        <w:tc>
          <w:tcPr>
            <w:tcW w:w="2371" w:type="pct"/>
          </w:tcPr>
          <w:p w14:paraId="0A6461AC" w14:textId="3AD002CD" w:rsidR="001916A8" w:rsidRPr="001916A8" w:rsidRDefault="001916A8" w:rsidP="007B5081">
            <w:pPr>
              <w:pStyle w:val="TableHeading"/>
            </w:pPr>
            <w:r w:rsidRPr="003632AE">
              <w:t>Experimental details</w:t>
            </w:r>
          </w:p>
        </w:tc>
      </w:tr>
      <w:tr w:rsidR="001916A8" w:rsidRPr="001916A8" w14:paraId="1786E2D1" w14:textId="77777777" w:rsidTr="00212B92">
        <w:tc>
          <w:tcPr>
            <w:tcW w:w="928" w:type="pct"/>
          </w:tcPr>
          <w:p w14:paraId="6EFAA6CB" w14:textId="4709C692" w:rsidR="001916A8" w:rsidRPr="001916A8" w:rsidRDefault="001916A8" w:rsidP="007B5081">
            <w:pPr>
              <w:pStyle w:val="TableText"/>
            </w:pPr>
            <w:r w:rsidRPr="003632AE">
              <w:t>Braeunig et al. (</w:t>
            </w:r>
            <w:proofErr w:type="gramStart"/>
            <w:r w:rsidRPr="003632AE">
              <w:t>2019)</w:t>
            </w:r>
            <w:r w:rsidR="00515C19">
              <w:rPr>
                <w:vertAlign w:val="superscript"/>
              </w:rPr>
              <w:t>a</w:t>
            </w:r>
            <w:proofErr w:type="gramEnd"/>
          </w:p>
        </w:tc>
        <w:tc>
          <w:tcPr>
            <w:tcW w:w="619" w:type="pct"/>
          </w:tcPr>
          <w:p w14:paraId="20DD996F" w14:textId="2EEE6487" w:rsidR="001916A8" w:rsidRPr="001916A8" w:rsidRDefault="001916A8" w:rsidP="007B5081">
            <w:pPr>
              <w:pStyle w:val="TableText"/>
            </w:pPr>
            <w:r w:rsidRPr="003632AE">
              <w:t>Wheatgrass (shoots)</w:t>
            </w:r>
          </w:p>
        </w:tc>
        <w:tc>
          <w:tcPr>
            <w:tcW w:w="618" w:type="pct"/>
          </w:tcPr>
          <w:p w14:paraId="7053E926" w14:textId="0A936271" w:rsidR="001916A8" w:rsidRPr="001916A8" w:rsidRDefault="001916A8" w:rsidP="007B5081">
            <w:pPr>
              <w:pStyle w:val="TableText"/>
            </w:pPr>
            <w:r w:rsidRPr="003632AE">
              <w:t>AFFF-impacted soils</w:t>
            </w:r>
          </w:p>
        </w:tc>
        <w:tc>
          <w:tcPr>
            <w:tcW w:w="464" w:type="pct"/>
          </w:tcPr>
          <w:p w14:paraId="533442E5" w14:textId="77777777" w:rsidR="001916A8" w:rsidRDefault="001916A8" w:rsidP="007B5081">
            <w:pPr>
              <w:pStyle w:val="TableText"/>
            </w:pPr>
            <w:r w:rsidRPr="003632AE">
              <w:t>0.53</w:t>
            </w:r>
          </w:p>
          <w:p w14:paraId="5E244EFD" w14:textId="16F72DBA" w:rsidR="001916A8" w:rsidRPr="001916A8" w:rsidRDefault="001916A8" w:rsidP="007B5081">
            <w:pPr>
              <w:pStyle w:val="TableText"/>
            </w:pPr>
            <w:r>
              <w:t>1.2</w:t>
            </w:r>
          </w:p>
        </w:tc>
        <w:tc>
          <w:tcPr>
            <w:tcW w:w="2371" w:type="pct"/>
          </w:tcPr>
          <w:p w14:paraId="23A1E694" w14:textId="77777777" w:rsidR="001916A8" w:rsidRPr="003632AE" w:rsidRDefault="001916A8" w:rsidP="007B5081">
            <w:pPr>
              <w:pStyle w:val="TableBullet1"/>
            </w:pPr>
            <w:r w:rsidRPr="003632AE">
              <w:t>Two soils collected from AFFF-impacted airport sites and one uncontaminated soil</w:t>
            </w:r>
          </w:p>
          <w:p w14:paraId="1517837A" w14:textId="77777777" w:rsidR="001916A8" w:rsidRPr="003632AE" w:rsidRDefault="001916A8" w:rsidP="007B5081">
            <w:pPr>
              <w:pStyle w:val="TableBullet1"/>
            </w:pPr>
            <w:r w:rsidRPr="003632AE">
              <w:t>Soil properties: pH = 6.3-8.5, OC = 0.5-2.9%, sand = 54-92%, silt = 4-25%, clay = 5-33%</w:t>
            </w:r>
          </w:p>
          <w:p w14:paraId="31F7273D" w14:textId="2449ECF7" w:rsidR="001916A8" w:rsidRPr="001916A8" w:rsidRDefault="001916A8" w:rsidP="00D66493">
            <w:pPr>
              <w:pStyle w:val="TableBullet1"/>
            </w:pPr>
            <w:r w:rsidRPr="003632AE">
              <w:t>Plants harvested after 10 weeks</w:t>
            </w:r>
          </w:p>
        </w:tc>
      </w:tr>
      <w:tr w:rsidR="001916A8" w:rsidRPr="001916A8" w14:paraId="589618A7" w14:textId="77777777" w:rsidTr="00212B92">
        <w:tc>
          <w:tcPr>
            <w:tcW w:w="928" w:type="pct"/>
          </w:tcPr>
          <w:p w14:paraId="2CB820AD" w14:textId="35E15909" w:rsidR="001916A8" w:rsidRPr="001916A8" w:rsidRDefault="001916A8" w:rsidP="007B5081">
            <w:pPr>
              <w:pStyle w:val="TableText"/>
            </w:pPr>
            <w:proofErr w:type="spellStart"/>
            <w:r w:rsidRPr="003632AE">
              <w:t>Brignole</w:t>
            </w:r>
            <w:proofErr w:type="spellEnd"/>
            <w:r w:rsidRPr="003632AE">
              <w:t xml:space="preserve"> et al. (2003)</w:t>
            </w:r>
          </w:p>
        </w:tc>
        <w:tc>
          <w:tcPr>
            <w:tcW w:w="619" w:type="pct"/>
          </w:tcPr>
          <w:p w14:paraId="2ECA61E5" w14:textId="21216E8F" w:rsidR="001916A8" w:rsidRPr="001916A8" w:rsidRDefault="001916A8" w:rsidP="007B5081">
            <w:pPr>
              <w:pStyle w:val="TableText"/>
            </w:pPr>
            <w:r w:rsidRPr="003632AE">
              <w:t>Alfalfa (vegetation)</w:t>
            </w:r>
          </w:p>
        </w:tc>
        <w:tc>
          <w:tcPr>
            <w:tcW w:w="618" w:type="pct"/>
          </w:tcPr>
          <w:p w14:paraId="251A47E3" w14:textId="1A9B37F2" w:rsidR="001916A8" w:rsidRPr="001916A8" w:rsidRDefault="001916A8" w:rsidP="007B5081">
            <w:pPr>
              <w:pStyle w:val="TableText"/>
            </w:pPr>
            <w:r w:rsidRPr="003632AE">
              <w:t>Spiked artificial soil</w:t>
            </w:r>
          </w:p>
        </w:tc>
        <w:tc>
          <w:tcPr>
            <w:tcW w:w="464" w:type="pct"/>
          </w:tcPr>
          <w:p w14:paraId="4FBE0A24" w14:textId="77777777" w:rsidR="001916A8" w:rsidRPr="003632AE" w:rsidRDefault="001916A8" w:rsidP="007B5081">
            <w:pPr>
              <w:pStyle w:val="TableText"/>
            </w:pPr>
            <w:r w:rsidRPr="003632AE">
              <w:t>1.6</w:t>
            </w:r>
          </w:p>
          <w:p w14:paraId="4897EF01" w14:textId="77777777" w:rsidR="001916A8" w:rsidRPr="003632AE" w:rsidRDefault="001916A8" w:rsidP="007B5081">
            <w:pPr>
              <w:pStyle w:val="TableText"/>
            </w:pPr>
            <w:r w:rsidRPr="003632AE">
              <w:t>0.27</w:t>
            </w:r>
          </w:p>
          <w:p w14:paraId="07B8D0BC" w14:textId="77777777" w:rsidR="001916A8" w:rsidRDefault="001916A8" w:rsidP="007B5081">
            <w:pPr>
              <w:pStyle w:val="TableText"/>
            </w:pPr>
            <w:r w:rsidRPr="003632AE">
              <w:t>0.18</w:t>
            </w:r>
          </w:p>
          <w:p w14:paraId="7C44A40E" w14:textId="582C67D4" w:rsidR="001916A8" w:rsidRPr="001916A8" w:rsidRDefault="001916A8" w:rsidP="007B5081">
            <w:pPr>
              <w:pStyle w:val="TableText"/>
            </w:pPr>
            <w:r>
              <w:t>0.064</w:t>
            </w:r>
          </w:p>
        </w:tc>
        <w:tc>
          <w:tcPr>
            <w:tcW w:w="2371" w:type="pct"/>
          </w:tcPr>
          <w:p w14:paraId="3A981E50" w14:textId="77777777" w:rsidR="001916A8" w:rsidRPr="003632AE" w:rsidRDefault="001916A8" w:rsidP="007B5081">
            <w:pPr>
              <w:pStyle w:val="TableBullet1"/>
            </w:pPr>
            <w:r w:rsidRPr="003632AE">
              <w:t>Soil spiked with PFOS at 5 concentrations ranging to 1000 mg/kg</w:t>
            </w:r>
          </w:p>
          <w:p w14:paraId="78CFA4EC" w14:textId="77777777" w:rsidR="001916A8" w:rsidRPr="003632AE" w:rsidRDefault="001916A8" w:rsidP="007B5081">
            <w:pPr>
              <w:pStyle w:val="TableBullet1"/>
            </w:pPr>
            <w:r w:rsidRPr="003632AE">
              <w:t>Soil properties: sand = 49%, silt = 30%, clay = 21%, organic matter = 2.1%, pH = 7.79</w:t>
            </w:r>
          </w:p>
          <w:p w14:paraId="7056B00F" w14:textId="65180C3D" w:rsidR="001916A8" w:rsidRPr="001916A8" w:rsidRDefault="001916A8" w:rsidP="007B5081">
            <w:pPr>
              <w:pStyle w:val="TableBullet1"/>
            </w:pPr>
            <w:r w:rsidRPr="003632AE">
              <w:t>Grown until fruit production</w:t>
            </w:r>
          </w:p>
        </w:tc>
      </w:tr>
      <w:tr w:rsidR="001916A8" w:rsidRPr="001916A8" w14:paraId="7B03E37D" w14:textId="77777777" w:rsidTr="00212B92">
        <w:tc>
          <w:tcPr>
            <w:tcW w:w="928" w:type="pct"/>
          </w:tcPr>
          <w:p w14:paraId="113CB642" w14:textId="2ABB0C62" w:rsidR="001916A8" w:rsidRPr="001916A8" w:rsidRDefault="001916A8" w:rsidP="007B5081">
            <w:pPr>
              <w:pStyle w:val="TableText"/>
            </w:pPr>
            <w:proofErr w:type="spellStart"/>
            <w:r w:rsidRPr="003632AE">
              <w:t>Brignole</w:t>
            </w:r>
            <w:proofErr w:type="spellEnd"/>
            <w:r w:rsidRPr="003632AE">
              <w:t xml:space="preserve"> et al. (2003)</w:t>
            </w:r>
          </w:p>
        </w:tc>
        <w:tc>
          <w:tcPr>
            <w:tcW w:w="619" w:type="pct"/>
          </w:tcPr>
          <w:p w14:paraId="6128B18E" w14:textId="64D6E2F7" w:rsidR="001916A8" w:rsidRPr="001916A8" w:rsidRDefault="001916A8" w:rsidP="007B5081">
            <w:pPr>
              <w:pStyle w:val="TableText"/>
            </w:pPr>
            <w:r w:rsidRPr="003632AE">
              <w:t>Flax (vegetation)</w:t>
            </w:r>
          </w:p>
        </w:tc>
        <w:tc>
          <w:tcPr>
            <w:tcW w:w="618" w:type="pct"/>
          </w:tcPr>
          <w:p w14:paraId="71307B89" w14:textId="22CE15FE" w:rsidR="001916A8" w:rsidRPr="001916A8" w:rsidRDefault="001916A8" w:rsidP="007B5081">
            <w:pPr>
              <w:pStyle w:val="TableText"/>
            </w:pPr>
            <w:r w:rsidRPr="003632AE">
              <w:t>Spiked artificial soil</w:t>
            </w:r>
          </w:p>
        </w:tc>
        <w:tc>
          <w:tcPr>
            <w:tcW w:w="464" w:type="pct"/>
          </w:tcPr>
          <w:p w14:paraId="572E7934" w14:textId="77777777" w:rsidR="001916A8" w:rsidRPr="003632AE" w:rsidRDefault="001916A8" w:rsidP="007B5081">
            <w:pPr>
              <w:pStyle w:val="TableText"/>
            </w:pPr>
            <w:r w:rsidRPr="003632AE">
              <w:t>1.3</w:t>
            </w:r>
          </w:p>
          <w:p w14:paraId="2CECA81E" w14:textId="77777777" w:rsidR="001916A8" w:rsidRDefault="001916A8" w:rsidP="007B5081">
            <w:pPr>
              <w:pStyle w:val="TableText"/>
            </w:pPr>
            <w:r w:rsidRPr="003632AE">
              <w:t>1.2</w:t>
            </w:r>
          </w:p>
          <w:p w14:paraId="6C0026A3" w14:textId="0DFA53C7" w:rsidR="001916A8" w:rsidRPr="001916A8" w:rsidRDefault="001916A8" w:rsidP="007B5081">
            <w:pPr>
              <w:pStyle w:val="TableText"/>
            </w:pPr>
            <w:r>
              <w:t>0.88</w:t>
            </w:r>
          </w:p>
        </w:tc>
        <w:tc>
          <w:tcPr>
            <w:tcW w:w="2371" w:type="pct"/>
          </w:tcPr>
          <w:p w14:paraId="576CBAB4" w14:textId="77777777" w:rsidR="001916A8" w:rsidRPr="003632AE" w:rsidRDefault="001916A8" w:rsidP="007B5081">
            <w:pPr>
              <w:pStyle w:val="TableBullet1"/>
            </w:pPr>
            <w:r w:rsidRPr="003632AE">
              <w:t>Soil spiked with PFOS at 5 concentrations ranging to 1000 mg/kg</w:t>
            </w:r>
          </w:p>
          <w:p w14:paraId="01437B30" w14:textId="77777777" w:rsidR="001916A8" w:rsidRDefault="001916A8" w:rsidP="007B5081">
            <w:pPr>
              <w:pStyle w:val="TableBullet1"/>
            </w:pPr>
            <w:r w:rsidRPr="003632AE">
              <w:t>Soil properties: sand = 49%, silt = 30%, clay = 21%, organic matter = 2.1%, pH = 7.79</w:t>
            </w:r>
          </w:p>
          <w:p w14:paraId="5CD71C65" w14:textId="7D7A098F" w:rsidR="001916A8" w:rsidRPr="001916A8" w:rsidRDefault="001916A8" w:rsidP="007B5081">
            <w:pPr>
              <w:pStyle w:val="TableBullet1"/>
            </w:pPr>
            <w:r w:rsidRPr="003632AE">
              <w:t>Grown until fruit production</w:t>
            </w:r>
          </w:p>
        </w:tc>
      </w:tr>
      <w:tr w:rsidR="001916A8" w:rsidRPr="001916A8" w14:paraId="4AED7363" w14:textId="77777777" w:rsidTr="00212B92">
        <w:tc>
          <w:tcPr>
            <w:tcW w:w="928" w:type="pct"/>
          </w:tcPr>
          <w:p w14:paraId="5F3B2F2A" w14:textId="7A17C929" w:rsidR="001916A8" w:rsidRPr="001916A8" w:rsidRDefault="001916A8" w:rsidP="007B5081">
            <w:pPr>
              <w:pStyle w:val="TableText"/>
            </w:pPr>
            <w:r w:rsidRPr="003632AE">
              <w:t>Krippner et al. (2015)</w:t>
            </w:r>
          </w:p>
        </w:tc>
        <w:tc>
          <w:tcPr>
            <w:tcW w:w="619" w:type="pct"/>
          </w:tcPr>
          <w:p w14:paraId="7C8D48BA" w14:textId="7D8D24A9" w:rsidR="001916A8" w:rsidRPr="001916A8" w:rsidRDefault="001916A8" w:rsidP="007B5081">
            <w:pPr>
              <w:pStyle w:val="TableText"/>
            </w:pPr>
            <w:r w:rsidRPr="003632AE">
              <w:t>Maize (straw)</w:t>
            </w:r>
          </w:p>
        </w:tc>
        <w:tc>
          <w:tcPr>
            <w:tcW w:w="618" w:type="pct"/>
          </w:tcPr>
          <w:p w14:paraId="532C0C0B" w14:textId="2AC46C3E" w:rsidR="001916A8" w:rsidRPr="001916A8" w:rsidRDefault="001916A8" w:rsidP="007B5081">
            <w:pPr>
              <w:pStyle w:val="TableText"/>
            </w:pPr>
            <w:r w:rsidRPr="003632AE">
              <w:t>Spiked soil</w:t>
            </w:r>
          </w:p>
        </w:tc>
        <w:tc>
          <w:tcPr>
            <w:tcW w:w="464" w:type="pct"/>
          </w:tcPr>
          <w:p w14:paraId="4C79624F" w14:textId="77777777" w:rsidR="001916A8" w:rsidRDefault="001916A8" w:rsidP="007B5081">
            <w:pPr>
              <w:pStyle w:val="TableText"/>
            </w:pPr>
            <w:r w:rsidRPr="003632AE">
              <w:t>0.32</w:t>
            </w:r>
          </w:p>
          <w:p w14:paraId="5BD6E13B" w14:textId="67BD5E18" w:rsidR="001916A8" w:rsidRPr="001916A8" w:rsidRDefault="001916A8" w:rsidP="007B5081">
            <w:pPr>
              <w:pStyle w:val="TableText"/>
            </w:pPr>
            <w:r>
              <w:t>0.62</w:t>
            </w:r>
          </w:p>
        </w:tc>
        <w:tc>
          <w:tcPr>
            <w:tcW w:w="2371" w:type="pct"/>
          </w:tcPr>
          <w:p w14:paraId="66CFA00C" w14:textId="77777777" w:rsidR="001916A8" w:rsidRPr="003632AE" w:rsidRDefault="001916A8" w:rsidP="007B5081">
            <w:pPr>
              <w:pStyle w:val="TableBullet1"/>
            </w:pPr>
            <w:r w:rsidRPr="003632AE">
              <w:t>Mixture of 10 PFAS spiked at 2 concentrations: 0.25 and 1 mg/kg</w:t>
            </w:r>
          </w:p>
          <w:p w14:paraId="463BEAB0" w14:textId="77777777" w:rsidR="001916A8" w:rsidRDefault="001916A8" w:rsidP="007B5081">
            <w:pPr>
              <w:pStyle w:val="TableBullet1"/>
            </w:pPr>
            <w:r w:rsidRPr="003632AE">
              <w:t>Soil properties: pH = 7.2, clay = 18%, silt = 34%, sand = 48%</w:t>
            </w:r>
          </w:p>
          <w:p w14:paraId="5D8B691A" w14:textId="0336034A" w:rsidR="001916A8" w:rsidRPr="001916A8" w:rsidRDefault="001916A8" w:rsidP="007B5081">
            <w:pPr>
              <w:pStyle w:val="TableBullet1"/>
            </w:pPr>
            <w:r w:rsidRPr="003632AE">
              <w:t>Plants cultivated to maturity (128 days)</w:t>
            </w:r>
          </w:p>
        </w:tc>
      </w:tr>
      <w:tr w:rsidR="001916A8" w:rsidRPr="001916A8" w14:paraId="4E9AAA30" w14:textId="77777777" w:rsidTr="00212B92">
        <w:tc>
          <w:tcPr>
            <w:tcW w:w="928" w:type="pct"/>
          </w:tcPr>
          <w:p w14:paraId="12706B45" w14:textId="431742AB" w:rsidR="001916A8" w:rsidRPr="001916A8" w:rsidRDefault="001916A8" w:rsidP="007B5081">
            <w:pPr>
              <w:pStyle w:val="TableText"/>
            </w:pPr>
            <w:r w:rsidRPr="003632AE">
              <w:t>Lan et al. (2018)</w:t>
            </w:r>
          </w:p>
        </w:tc>
        <w:tc>
          <w:tcPr>
            <w:tcW w:w="619" w:type="pct"/>
          </w:tcPr>
          <w:p w14:paraId="7DCFE26C" w14:textId="6E658557" w:rsidR="001916A8" w:rsidRPr="001916A8" w:rsidRDefault="001916A8" w:rsidP="007B5081">
            <w:pPr>
              <w:pStyle w:val="TableText"/>
            </w:pPr>
            <w:r w:rsidRPr="003632AE">
              <w:t>Wheat (shoot)</w:t>
            </w:r>
          </w:p>
        </w:tc>
        <w:tc>
          <w:tcPr>
            <w:tcW w:w="618" w:type="pct"/>
          </w:tcPr>
          <w:p w14:paraId="2B2E3775" w14:textId="47B95809" w:rsidR="001916A8" w:rsidRPr="001916A8" w:rsidRDefault="001916A8" w:rsidP="007B5081">
            <w:pPr>
              <w:pStyle w:val="TableText"/>
            </w:pPr>
            <w:r w:rsidRPr="003632AE">
              <w:t>Spiked soil</w:t>
            </w:r>
          </w:p>
        </w:tc>
        <w:tc>
          <w:tcPr>
            <w:tcW w:w="464" w:type="pct"/>
          </w:tcPr>
          <w:p w14:paraId="2C732DCF" w14:textId="77777777" w:rsidR="001916A8" w:rsidRDefault="001916A8" w:rsidP="007B5081">
            <w:pPr>
              <w:pStyle w:val="TableText"/>
            </w:pPr>
            <w:r w:rsidRPr="003632AE">
              <w:t>0.81</w:t>
            </w:r>
          </w:p>
          <w:p w14:paraId="27123E79" w14:textId="59B11E30" w:rsidR="001916A8" w:rsidRPr="001916A8" w:rsidRDefault="001916A8" w:rsidP="007B5081">
            <w:pPr>
              <w:pStyle w:val="TableText"/>
            </w:pPr>
            <w:r>
              <w:t>0.16</w:t>
            </w:r>
          </w:p>
        </w:tc>
        <w:tc>
          <w:tcPr>
            <w:tcW w:w="2371" w:type="pct"/>
          </w:tcPr>
          <w:p w14:paraId="7ADFF5EB" w14:textId="77777777" w:rsidR="001916A8" w:rsidRPr="003632AE" w:rsidRDefault="001916A8" w:rsidP="007B5081">
            <w:pPr>
              <w:pStyle w:val="TableBullet1"/>
            </w:pPr>
            <w:r w:rsidRPr="003632AE">
              <w:t xml:space="preserve">Individually tested 6 PFAS spiked at 2 concentration: 0.2 and 2 mg/kg </w:t>
            </w:r>
          </w:p>
          <w:p w14:paraId="7CEA3A71" w14:textId="77777777" w:rsidR="001916A8" w:rsidRDefault="001916A8" w:rsidP="007B5081">
            <w:pPr>
              <w:pStyle w:val="TableBullet1"/>
            </w:pPr>
            <w:r w:rsidRPr="003632AE">
              <w:t>Soil properties: pH = 6.6, organic matter = 6.64%, sand = 25.6%, silt = 35%, clay = 39.4%</w:t>
            </w:r>
          </w:p>
          <w:p w14:paraId="01F37FED" w14:textId="2A8963E7" w:rsidR="001916A8" w:rsidRPr="001916A8" w:rsidRDefault="001916A8" w:rsidP="007B5081">
            <w:pPr>
              <w:pStyle w:val="TableBullet1"/>
            </w:pPr>
            <w:r w:rsidRPr="003632AE">
              <w:t>Shoots harvested after 4 weeks</w:t>
            </w:r>
          </w:p>
        </w:tc>
      </w:tr>
      <w:tr w:rsidR="001916A8" w:rsidRPr="001916A8" w14:paraId="74ACCC18" w14:textId="77777777" w:rsidTr="00212B92">
        <w:tc>
          <w:tcPr>
            <w:tcW w:w="928" w:type="pct"/>
          </w:tcPr>
          <w:p w14:paraId="1E7FCC88" w14:textId="2F0CD6A2" w:rsidR="001916A8" w:rsidRPr="001916A8" w:rsidRDefault="001916A8" w:rsidP="001916A8">
            <w:pPr>
              <w:spacing w:before="60" w:after="60" w:line="240" w:lineRule="auto"/>
              <w:rPr>
                <w:sz w:val="18"/>
              </w:rPr>
            </w:pPr>
            <w:proofErr w:type="spellStart"/>
            <w:r w:rsidRPr="003632AE">
              <w:rPr>
                <w:rFonts w:cs="Arial"/>
                <w:sz w:val="18"/>
                <w:szCs w:val="18"/>
              </w:rPr>
              <w:t>Lasee</w:t>
            </w:r>
            <w:proofErr w:type="spellEnd"/>
            <w:r w:rsidRPr="003632AE">
              <w:rPr>
                <w:rFonts w:cs="Arial"/>
                <w:sz w:val="18"/>
                <w:szCs w:val="18"/>
              </w:rPr>
              <w:t xml:space="preserve"> et al. (2019)</w:t>
            </w:r>
          </w:p>
        </w:tc>
        <w:tc>
          <w:tcPr>
            <w:tcW w:w="619" w:type="pct"/>
          </w:tcPr>
          <w:p w14:paraId="27D62FC3" w14:textId="1A92E36A" w:rsidR="001916A8" w:rsidRPr="001916A8" w:rsidRDefault="001916A8" w:rsidP="00212B92">
            <w:pPr>
              <w:spacing w:before="60" w:after="60" w:line="240" w:lineRule="auto"/>
              <w:rPr>
                <w:sz w:val="18"/>
              </w:rPr>
            </w:pPr>
            <w:r w:rsidRPr="003632AE">
              <w:rPr>
                <w:rFonts w:cs="Arial"/>
                <w:sz w:val="18"/>
                <w:szCs w:val="18"/>
              </w:rPr>
              <w:t>Alfalfa (shoot)</w:t>
            </w:r>
          </w:p>
        </w:tc>
        <w:tc>
          <w:tcPr>
            <w:tcW w:w="618" w:type="pct"/>
          </w:tcPr>
          <w:p w14:paraId="5EF301B6" w14:textId="102B15D4" w:rsidR="001916A8" w:rsidRPr="001916A8" w:rsidRDefault="001916A8" w:rsidP="00212B92">
            <w:pPr>
              <w:spacing w:before="60" w:after="60" w:line="240" w:lineRule="auto"/>
              <w:rPr>
                <w:sz w:val="18"/>
              </w:rPr>
            </w:pPr>
            <w:r w:rsidRPr="003632AE">
              <w:rPr>
                <w:rFonts w:cs="Arial"/>
                <w:sz w:val="18"/>
                <w:szCs w:val="18"/>
              </w:rPr>
              <w:t>Spiked sand</w:t>
            </w:r>
          </w:p>
        </w:tc>
        <w:tc>
          <w:tcPr>
            <w:tcW w:w="464" w:type="pct"/>
          </w:tcPr>
          <w:p w14:paraId="2B9593F6" w14:textId="5FF121F5" w:rsidR="001916A8" w:rsidRPr="001916A8" w:rsidRDefault="001916A8" w:rsidP="00212B92">
            <w:pPr>
              <w:spacing w:before="60" w:after="60" w:line="240" w:lineRule="auto"/>
              <w:rPr>
                <w:sz w:val="18"/>
              </w:rPr>
            </w:pPr>
            <w:r w:rsidRPr="003632AE">
              <w:rPr>
                <w:rFonts w:cs="Arial"/>
                <w:sz w:val="18"/>
                <w:szCs w:val="18"/>
              </w:rPr>
              <w:t>1.4</w:t>
            </w:r>
          </w:p>
        </w:tc>
        <w:tc>
          <w:tcPr>
            <w:tcW w:w="2371" w:type="pct"/>
          </w:tcPr>
          <w:p w14:paraId="40B099D5" w14:textId="77777777" w:rsidR="001916A8" w:rsidRDefault="001916A8" w:rsidP="007B5081">
            <w:pPr>
              <w:pStyle w:val="TableBullet1"/>
              <w:rPr>
                <w:szCs w:val="18"/>
              </w:rPr>
            </w:pPr>
            <w:r w:rsidRPr="003632AE">
              <w:rPr>
                <w:szCs w:val="18"/>
              </w:rPr>
              <w:t>Laboratory grade sand spiked with methanol stock solution containing 6 PFAAs</w:t>
            </w:r>
          </w:p>
          <w:p w14:paraId="245A0CFA" w14:textId="5E8CA392" w:rsidR="001916A8" w:rsidRPr="007B5081" w:rsidRDefault="001916A8" w:rsidP="007B5081">
            <w:pPr>
              <w:pStyle w:val="TableBullet1"/>
              <w:rPr>
                <w:szCs w:val="18"/>
              </w:rPr>
            </w:pPr>
            <w:r w:rsidRPr="003632AE">
              <w:rPr>
                <w:szCs w:val="18"/>
              </w:rPr>
              <w:lastRenderedPageBreak/>
              <w:t>Plants grown for 2 months</w:t>
            </w:r>
          </w:p>
        </w:tc>
      </w:tr>
      <w:tr w:rsidR="001916A8" w:rsidRPr="001916A8" w14:paraId="6E9FFAE4" w14:textId="77777777" w:rsidTr="00212B92">
        <w:tc>
          <w:tcPr>
            <w:tcW w:w="928" w:type="pct"/>
          </w:tcPr>
          <w:p w14:paraId="241EBB97" w14:textId="715691F9" w:rsidR="001916A8" w:rsidRPr="001916A8" w:rsidRDefault="001916A8" w:rsidP="001916A8">
            <w:pPr>
              <w:spacing w:before="60" w:after="60" w:line="240" w:lineRule="auto"/>
              <w:rPr>
                <w:sz w:val="18"/>
              </w:rPr>
            </w:pPr>
            <w:r w:rsidRPr="003632AE">
              <w:rPr>
                <w:rFonts w:cs="Arial"/>
                <w:sz w:val="18"/>
                <w:szCs w:val="18"/>
              </w:rPr>
              <w:lastRenderedPageBreak/>
              <w:t>Stahl et al. (2009)</w:t>
            </w:r>
          </w:p>
        </w:tc>
        <w:tc>
          <w:tcPr>
            <w:tcW w:w="619" w:type="pct"/>
          </w:tcPr>
          <w:p w14:paraId="4A0F67E5" w14:textId="212AE144" w:rsidR="001916A8" w:rsidRPr="001916A8" w:rsidRDefault="001916A8" w:rsidP="00212B92">
            <w:pPr>
              <w:spacing w:before="60" w:after="60" w:line="240" w:lineRule="auto"/>
              <w:rPr>
                <w:sz w:val="18"/>
              </w:rPr>
            </w:pPr>
            <w:r w:rsidRPr="003632AE">
              <w:rPr>
                <w:rFonts w:cs="Arial"/>
                <w:sz w:val="18"/>
                <w:szCs w:val="18"/>
              </w:rPr>
              <w:t>Maize (straw)</w:t>
            </w:r>
          </w:p>
        </w:tc>
        <w:tc>
          <w:tcPr>
            <w:tcW w:w="618" w:type="pct"/>
          </w:tcPr>
          <w:p w14:paraId="4C11A670" w14:textId="05109F16" w:rsidR="001916A8" w:rsidRPr="001916A8" w:rsidRDefault="001916A8" w:rsidP="00212B92">
            <w:pPr>
              <w:spacing w:before="60" w:after="60" w:line="240" w:lineRule="auto"/>
              <w:rPr>
                <w:sz w:val="18"/>
              </w:rPr>
            </w:pPr>
            <w:r w:rsidRPr="003632AE">
              <w:rPr>
                <w:rFonts w:cs="Arial"/>
                <w:sz w:val="18"/>
                <w:szCs w:val="18"/>
              </w:rPr>
              <w:t>Spiked soil-sand</w:t>
            </w:r>
          </w:p>
        </w:tc>
        <w:tc>
          <w:tcPr>
            <w:tcW w:w="464" w:type="pct"/>
          </w:tcPr>
          <w:p w14:paraId="69B3B700" w14:textId="77777777" w:rsidR="001916A8" w:rsidRPr="003632AE" w:rsidRDefault="001916A8" w:rsidP="00212B92">
            <w:pPr>
              <w:spacing w:before="60" w:after="60" w:line="240" w:lineRule="auto"/>
              <w:rPr>
                <w:rFonts w:cs="Arial"/>
                <w:sz w:val="18"/>
                <w:szCs w:val="18"/>
              </w:rPr>
            </w:pPr>
            <w:r w:rsidRPr="003632AE">
              <w:rPr>
                <w:rFonts w:cs="Arial"/>
                <w:sz w:val="18"/>
                <w:szCs w:val="18"/>
              </w:rPr>
              <w:t>0.13</w:t>
            </w:r>
          </w:p>
          <w:p w14:paraId="2E807B0E" w14:textId="77777777" w:rsidR="001916A8" w:rsidRPr="003632AE" w:rsidRDefault="001916A8" w:rsidP="00212B92">
            <w:pPr>
              <w:spacing w:before="60" w:after="60" w:line="240" w:lineRule="auto"/>
              <w:rPr>
                <w:rFonts w:cs="Arial"/>
                <w:sz w:val="18"/>
                <w:szCs w:val="18"/>
              </w:rPr>
            </w:pPr>
            <w:r w:rsidRPr="003632AE">
              <w:rPr>
                <w:rFonts w:cs="Arial"/>
                <w:sz w:val="18"/>
                <w:szCs w:val="18"/>
              </w:rPr>
              <w:t>0.10</w:t>
            </w:r>
          </w:p>
          <w:p w14:paraId="11FD8BD3" w14:textId="77777777" w:rsidR="001916A8" w:rsidRPr="003632AE" w:rsidRDefault="001916A8" w:rsidP="00212B92">
            <w:pPr>
              <w:spacing w:before="60" w:after="60" w:line="240" w:lineRule="auto"/>
              <w:rPr>
                <w:rFonts w:cs="Arial"/>
                <w:sz w:val="18"/>
                <w:szCs w:val="18"/>
              </w:rPr>
            </w:pPr>
            <w:r w:rsidRPr="003632AE">
              <w:rPr>
                <w:rFonts w:cs="Arial"/>
                <w:sz w:val="18"/>
                <w:szCs w:val="18"/>
              </w:rPr>
              <w:t>0.21</w:t>
            </w:r>
          </w:p>
          <w:p w14:paraId="46E9D8EC" w14:textId="77777777" w:rsidR="001916A8" w:rsidRDefault="001916A8" w:rsidP="00212B92">
            <w:pPr>
              <w:spacing w:before="60" w:after="60" w:line="240" w:lineRule="auto"/>
              <w:rPr>
                <w:rFonts w:cs="Arial"/>
                <w:sz w:val="18"/>
                <w:szCs w:val="18"/>
              </w:rPr>
            </w:pPr>
            <w:r w:rsidRPr="003632AE">
              <w:rPr>
                <w:rFonts w:cs="Arial"/>
                <w:sz w:val="18"/>
                <w:szCs w:val="18"/>
              </w:rPr>
              <w:t>0.20</w:t>
            </w:r>
          </w:p>
          <w:p w14:paraId="5C2B0641" w14:textId="54038F14" w:rsidR="001916A8" w:rsidRPr="00D66493" w:rsidRDefault="001916A8" w:rsidP="00D66493">
            <w:pPr>
              <w:spacing w:before="60" w:after="60" w:line="240" w:lineRule="auto"/>
              <w:rPr>
                <w:rFonts w:cs="Arial"/>
                <w:sz w:val="18"/>
                <w:szCs w:val="18"/>
              </w:rPr>
            </w:pPr>
            <w:r>
              <w:rPr>
                <w:rFonts w:cs="Arial"/>
                <w:sz w:val="18"/>
                <w:szCs w:val="18"/>
              </w:rPr>
              <w:t>0.16</w:t>
            </w:r>
          </w:p>
        </w:tc>
        <w:tc>
          <w:tcPr>
            <w:tcW w:w="2371" w:type="pct"/>
          </w:tcPr>
          <w:p w14:paraId="1C09216A" w14:textId="77777777" w:rsidR="001916A8" w:rsidRPr="003632AE" w:rsidRDefault="001916A8" w:rsidP="007B5081">
            <w:pPr>
              <w:pStyle w:val="TableBullet1"/>
              <w:rPr>
                <w:szCs w:val="18"/>
              </w:rPr>
            </w:pPr>
            <w:r w:rsidRPr="003632AE">
              <w:rPr>
                <w:szCs w:val="18"/>
              </w:rPr>
              <w:t>PFOS and PFOA spiked at 5 concentrations ranging from 0.25 to 50 mg/kg</w:t>
            </w:r>
          </w:p>
          <w:p w14:paraId="2553AE56" w14:textId="77777777" w:rsidR="001916A8" w:rsidRDefault="001916A8" w:rsidP="007B5081">
            <w:pPr>
              <w:pStyle w:val="TableBullet1"/>
              <w:rPr>
                <w:szCs w:val="18"/>
              </w:rPr>
            </w:pPr>
            <w:r w:rsidRPr="003632AE">
              <w:rPr>
                <w:szCs w:val="18"/>
              </w:rPr>
              <w:t>Soil properties: pH = 7.0</w:t>
            </w:r>
          </w:p>
          <w:p w14:paraId="799BD735" w14:textId="1653D005" w:rsidR="001916A8" w:rsidRPr="001916A8" w:rsidRDefault="001916A8" w:rsidP="007B5081">
            <w:pPr>
              <w:pStyle w:val="TableBullet1"/>
            </w:pPr>
            <w:r w:rsidRPr="003632AE">
              <w:rPr>
                <w:szCs w:val="18"/>
              </w:rPr>
              <w:t>Plants harvested after approximately 5 months</w:t>
            </w:r>
          </w:p>
        </w:tc>
      </w:tr>
      <w:tr w:rsidR="007B5081" w:rsidRPr="001916A8" w14:paraId="609AD8CF" w14:textId="77777777" w:rsidTr="00212B92">
        <w:tc>
          <w:tcPr>
            <w:tcW w:w="928" w:type="pct"/>
          </w:tcPr>
          <w:p w14:paraId="56FCA366" w14:textId="61D2A86E" w:rsidR="007B5081" w:rsidRPr="001916A8" w:rsidRDefault="007B5081" w:rsidP="007B5081">
            <w:pPr>
              <w:pStyle w:val="TableText"/>
            </w:pPr>
            <w:r w:rsidRPr="003632AE">
              <w:t>Stahl et al. (2009)</w:t>
            </w:r>
          </w:p>
        </w:tc>
        <w:tc>
          <w:tcPr>
            <w:tcW w:w="619" w:type="pct"/>
          </w:tcPr>
          <w:p w14:paraId="35156210" w14:textId="69947806" w:rsidR="007B5081" w:rsidRPr="001916A8" w:rsidRDefault="007B5081" w:rsidP="007B5081">
            <w:pPr>
              <w:pStyle w:val="TableText"/>
            </w:pPr>
            <w:r w:rsidRPr="003632AE">
              <w:t>Oats (straw)</w:t>
            </w:r>
          </w:p>
        </w:tc>
        <w:tc>
          <w:tcPr>
            <w:tcW w:w="618" w:type="pct"/>
          </w:tcPr>
          <w:p w14:paraId="105FC9C5" w14:textId="7FCD65E0" w:rsidR="007B5081" w:rsidRPr="001916A8" w:rsidRDefault="007B5081" w:rsidP="007B5081">
            <w:pPr>
              <w:pStyle w:val="TableText"/>
            </w:pPr>
            <w:r w:rsidRPr="003632AE">
              <w:t>Spiked soil-sand</w:t>
            </w:r>
          </w:p>
        </w:tc>
        <w:tc>
          <w:tcPr>
            <w:tcW w:w="464" w:type="pct"/>
          </w:tcPr>
          <w:p w14:paraId="05CA5191" w14:textId="77777777" w:rsidR="007B5081" w:rsidRPr="003632AE" w:rsidRDefault="007B5081" w:rsidP="007B5081">
            <w:pPr>
              <w:pStyle w:val="TableText"/>
            </w:pPr>
            <w:r w:rsidRPr="003632AE">
              <w:t>0.22</w:t>
            </w:r>
          </w:p>
          <w:p w14:paraId="3DA7DFA6" w14:textId="77777777" w:rsidR="007B5081" w:rsidRPr="003632AE" w:rsidRDefault="007B5081" w:rsidP="007B5081">
            <w:pPr>
              <w:pStyle w:val="TableText"/>
            </w:pPr>
            <w:r w:rsidRPr="003632AE">
              <w:t>0.15</w:t>
            </w:r>
          </w:p>
          <w:p w14:paraId="6C3BB114" w14:textId="77777777" w:rsidR="007B5081" w:rsidRPr="003632AE" w:rsidRDefault="007B5081" w:rsidP="007B5081">
            <w:pPr>
              <w:pStyle w:val="TableText"/>
            </w:pPr>
            <w:r w:rsidRPr="003632AE">
              <w:t>0.27</w:t>
            </w:r>
          </w:p>
          <w:p w14:paraId="49053AEF" w14:textId="77777777" w:rsidR="007B5081" w:rsidRDefault="007B5081" w:rsidP="007B5081">
            <w:pPr>
              <w:pStyle w:val="TableText"/>
            </w:pPr>
            <w:r w:rsidRPr="003632AE">
              <w:t>0.76</w:t>
            </w:r>
          </w:p>
          <w:p w14:paraId="45CC48C2" w14:textId="2794D9AB" w:rsidR="007B5081" w:rsidRPr="001916A8" w:rsidRDefault="007B5081" w:rsidP="007B5081">
            <w:pPr>
              <w:pStyle w:val="TableText"/>
            </w:pPr>
            <w:r>
              <w:t>0.83</w:t>
            </w:r>
          </w:p>
        </w:tc>
        <w:tc>
          <w:tcPr>
            <w:tcW w:w="2371" w:type="pct"/>
          </w:tcPr>
          <w:p w14:paraId="2DA0448D" w14:textId="77777777" w:rsidR="007B5081" w:rsidRPr="003632AE" w:rsidRDefault="007B5081" w:rsidP="007B5081">
            <w:pPr>
              <w:pStyle w:val="TableBullet1"/>
            </w:pPr>
            <w:r w:rsidRPr="003632AE">
              <w:t>PFOS and PFOA spiked at 5 concentrations ranging from 0.25 to 50 mg/kg</w:t>
            </w:r>
          </w:p>
          <w:p w14:paraId="78729462" w14:textId="77777777" w:rsidR="007B5081" w:rsidRDefault="007B5081" w:rsidP="007B5081">
            <w:pPr>
              <w:pStyle w:val="TableBullet1"/>
            </w:pPr>
            <w:r w:rsidRPr="003632AE">
              <w:t>Soil properties: pH = 7.0</w:t>
            </w:r>
          </w:p>
          <w:p w14:paraId="49100B2D" w14:textId="5EB37886" w:rsidR="007B5081" w:rsidRPr="001916A8" w:rsidRDefault="007B5081" w:rsidP="007B5081">
            <w:pPr>
              <w:pStyle w:val="TableBullet1"/>
            </w:pPr>
            <w:r w:rsidRPr="003632AE">
              <w:t>Plants harvested after approximately 3 months</w:t>
            </w:r>
          </w:p>
        </w:tc>
      </w:tr>
      <w:tr w:rsidR="007B5081" w:rsidRPr="001916A8" w14:paraId="5455B208" w14:textId="77777777" w:rsidTr="00212B92">
        <w:tc>
          <w:tcPr>
            <w:tcW w:w="928" w:type="pct"/>
          </w:tcPr>
          <w:p w14:paraId="665E86FB" w14:textId="769BB1CC" w:rsidR="007B5081" w:rsidRPr="003632AE" w:rsidRDefault="007B5081" w:rsidP="007B5081">
            <w:pPr>
              <w:pStyle w:val="TableText"/>
            </w:pPr>
            <w:r w:rsidRPr="003632AE">
              <w:t>Stahl et al. (2009)</w:t>
            </w:r>
          </w:p>
        </w:tc>
        <w:tc>
          <w:tcPr>
            <w:tcW w:w="619" w:type="pct"/>
          </w:tcPr>
          <w:p w14:paraId="536D2DA3" w14:textId="4E00D798" w:rsidR="007B5081" w:rsidRPr="003632AE" w:rsidRDefault="007B5081" w:rsidP="007B5081">
            <w:pPr>
              <w:pStyle w:val="TableText"/>
            </w:pPr>
            <w:r w:rsidRPr="003632AE">
              <w:t>Wheat (straw)</w:t>
            </w:r>
          </w:p>
        </w:tc>
        <w:tc>
          <w:tcPr>
            <w:tcW w:w="618" w:type="pct"/>
          </w:tcPr>
          <w:p w14:paraId="1E7CB9FB" w14:textId="115BBF0F" w:rsidR="007B5081" w:rsidRPr="003632AE" w:rsidRDefault="007B5081" w:rsidP="007B5081">
            <w:pPr>
              <w:pStyle w:val="TableText"/>
            </w:pPr>
            <w:r w:rsidRPr="003632AE">
              <w:t>Spiked soil-sand</w:t>
            </w:r>
          </w:p>
        </w:tc>
        <w:tc>
          <w:tcPr>
            <w:tcW w:w="464" w:type="pct"/>
          </w:tcPr>
          <w:p w14:paraId="07BD57F4" w14:textId="77777777" w:rsidR="007B5081" w:rsidRPr="003632AE" w:rsidRDefault="007B5081" w:rsidP="007B5081">
            <w:pPr>
              <w:pStyle w:val="TableText"/>
            </w:pPr>
            <w:r w:rsidRPr="003632AE">
              <w:t>0.20</w:t>
            </w:r>
          </w:p>
          <w:p w14:paraId="05E3D348" w14:textId="77777777" w:rsidR="007B5081" w:rsidRPr="003632AE" w:rsidRDefault="007B5081" w:rsidP="007B5081">
            <w:pPr>
              <w:pStyle w:val="TableText"/>
            </w:pPr>
            <w:r w:rsidRPr="003632AE">
              <w:t>0.27</w:t>
            </w:r>
          </w:p>
          <w:p w14:paraId="102D2802" w14:textId="77777777" w:rsidR="007B5081" w:rsidRPr="003632AE" w:rsidRDefault="007B5081" w:rsidP="007B5081">
            <w:pPr>
              <w:pStyle w:val="TableText"/>
            </w:pPr>
            <w:r w:rsidRPr="003632AE">
              <w:t>1.0</w:t>
            </w:r>
          </w:p>
          <w:p w14:paraId="2F6486B4" w14:textId="77777777" w:rsidR="007B5081" w:rsidRDefault="007B5081" w:rsidP="007B5081">
            <w:pPr>
              <w:pStyle w:val="TableText"/>
            </w:pPr>
            <w:r w:rsidRPr="003632AE">
              <w:t>0.86</w:t>
            </w:r>
          </w:p>
          <w:p w14:paraId="31F79E03" w14:textId="146F4213" w:rsidR="007B5081" w:rsidRPr="003632AE" w:rsidRDefault="007B5081" w:rsidP="007B5081">
            <w:pPr>
              <w:pStyle w:val="TableText"/>
            </w:pPr>
            <w:r>
              <w:t>1.5</w:t>
            </w:r>
          </w:p>
        </w:tc>
        <w:tc>
          <w:tcPr>
            <w:tcW w:w="2371" w:type="pct"/>
          </w:tcPr>
          <w:p w14:paraId="499D9BE3" w14:textId="77777777" w:rsidR="007B5081" w:rsidRPr="003632AE" w:rsidRDefault="007B5081" w:rsidP="007B5081">
            <w:pPr>
              <w:pStyle w:val="TableBullet1"/>
            </w:pPr>
            <w:r w:rsidRPr="003632AE">
              <w:t>PFOS and PFOA spiked at 5 concentrations ranging from 0.25 to 50 mg/kg</w:t>
            </w:r>
          </w:p>
          <w:p w14:paraId="3E724090" w14:textId="77777777" w:rsidR="007B5081" w:rsidRDefault="007B5081" w:rsidP="007B5081">
            <w:pPr>
              <w:pStyle w:val="TableBullet1"/>
            </w:pPr>
            <w:r w:rsidRPr="003632AE">
              <w:t>Soil properties: pH = 7.0</w:t>
            </w:r>
          </w:p>
          <w:p w14:paraId="0375AC0A" w14:textId="402399C5" w:rsidR="007B5081" w:rsidRPr="003632AE" w:rsidRDefault="007B5081" w:rsidP="007B5081">
            <w:pPr>
              <w:pStyle w:val="TableBullet1"/>
            </w:pPr>
            <w:r w:rsidRPr="003632AE">
              <w:t>Plants harvested after approximately 3.5 months</w:t>
            </w:r>
          </w:p>
        </w:tc>
      </w:tr>
      <w:tr w:rsidR="007B5081" w:rsidRPr="001916A8" w14:paraId="25610DB1" w14:textId="77777777" w:rsidTr="00212B92">
        <w:tc>
          <w:tcPr>
            <w:tcW w:w="928" w:type="pct"/>
          </w:tcPr>
          <w:p w14:paraId="3505900B" w14:textId="17570F41" w:rsidR="007B5081" w:rsidRPr="003632AE" w:rsidRDefault="007B5081" w:rsidP="007B5081">
            <w:pPr>
              <w:pStyle w:val="TableText"/>
            </w:pPr>
            <w:r w:rsidRPr="003632AE">
              <w:t>Stahl et al. (2009)</w:t>
            </w:r>
          </w:p>
        </w:tc>
        <w:tc>
          <w:tcPr>
            <w:tcW w:w="619" w:type="pct"/>
          </w:tcPr>
          <w:p w14:paraId="3173C486" w14:textId="5D13B1A5" w:rsidR="007B5081" w:rsidRPr="003632AE" w:rsidRDefault="007B5081" w:rsidP="007B5081">
            <w:pPr>
              <w:pStyle w:val="TableText"/>
            </w:pPr>
            <w:r w:rsidRPr="003632AE">
              <w:t>Wheatgrass (shoot)</w:t>
            </w:r>
            <w:r w:rsidR="00515C19">
              <w:rPr>
                <w:vertAlign w:val="superscript"/>
              </w:rPr>
              <w:t>b</w:t>
            </w:r>
          </w:p>
        </w:tc>
        <w:tc>
          <w:tcPr>
            <w:tcW w:w="618" w:type="pct"/>
          </w:tcPr>
          <w:p w14:paraId="414709F1" w14:textId="10544493" w:rsidR="007B5081" w:rsidRPr="003632AE" w:rsidRDefault="007B5081" w:rsidP="007B5081">
            <w:pPr>
              <w:pStyle w:val="TableText"/>
            </w:pPr>
            <w:r w:rsidRPr="003632AE">
              <w:t>Spiked soil-sand</w:t>
            </w:r>
          </w:p>
        </w:tc>
        <w:tc>
          <w:tcPr>
            <w:tcW w:w="464" w:type="pct"/>
          </w:tcPr>
          <w:p w14:paraId="0BD77E8B" w14:textId="77777777" w:rsidR="007B5081" w:rsidRPr="003632AE" w:rsidRDefault="007B5081" w:rsidP="007B5081">
            <w:pPr>
              <w:pStyle w:val="TableText"/>
            </w:pPr>
            <w:r w:rsidRPr="003632AE">
              <w:t>0.21</w:t>
            </w:r>
          </w:p>
          <w:p w14:paraId="651E5B62" w14:textId="77777777" w:rsidR="007B5081" w:rsidRPr="003632AE" w:rsidRDefault="007B5081" w:rsidP="007B5081">
            <w:pPr>
              <w:pStyle w:val="TableText"/>
            </w:pPr>
            <w:r w:rsidRPr="003632AE">
              <w:t>0.23</w:t>
            </w:r>
          </w:p>
          <w:p w14:paraId="58A4A3FA" w14:textId="77777777" w:rsidR="007B5081" w:rsidRPr="003632AE" w:rsidRDefault="007B5081" w:rsidP="007B5081">
            <w:pPr>
              <w:pStyle w:val="TableText"/>
            </w:pPr>
            <w:r w:rsidRPr="003632AE">
              <w:t>1.3</w:t>
            </w:r>
          </w:p>
          <w:p w14:paraId="3F33A4CF" w14:textId="77777777" w:rsidR="007B5081" w:rsidRDefault="007B5081" w:rsidP="007B5081">
            <w:pPr>
              <w:pStyle w:val="TableText"/>
            </w:pPr>
            <w:r w:rsidRPr="003632AE">
              <w:t>0.74</w:t>
            </w:r>
          </w:p>
          <w:p w14:paraId="5D554468" w14:textId="0B469B49" w:rsidR="007B5081" w:rsidRPr="003632AE" w:rsidRDefault="007B5081" w:rsidP="007B5081">
            <w:pPr>
              <w:pStyle w:val="TableText"/>
            </w:pPr>
            <w:r>
              <w:t>0.44</w:t>
            </w:r>
          </w:p>
        </w:tc>
        <w:tc>
          <w:tcPr>
            <w:tcW w:w="2371" w:type="pct"/>
          </w:tcPr>
          <w:p w14:paraId="1587BD09" w14:textId="77777777" w:rsidR="007B5081" w:rsidRPr="003632AE" w:rsidRDefault="007B5081" w:rsidP="007B5081">
            <w:pPr>
              <w:pStyle w:val="TableBullet1"/>
            </w:pPr>
            <w:r w:rsidRPr="003632AE">
              <w:t>PFOS and PFOA spiked at 5 concentrations ranging from 0.25 to 50 mg/kg</w:t>
            </w:r>
          </w:p>
          <w:p w14:paraId="136BC8C8" w14:textId="77777777" w:rsidR="007B5081" w:rsidRDefault="007B5081" w:rsidP="007B5081">
            <w:pPr>
              <w:pStyle w:val="TableBullet1"/>
            </w:pPr>
            <w:r w:rsidRPr="003632AE">
              <w:t>Soil properties: pH = 7.0</w:t>
            </w:r>
          </w:p>
          <w:p w14:paraId="2B2E2C2A" w14:textId="29025136" w:rsidR="007B5081" w:rsidRPr="003632AE" w:rsidRDefault="007B5081" w:rsidP="007B5081">
            <w:pPr>
              <w:pStyle w:val="TableBullet1"/>
            </w:pPr>
            <w:r w:rsidRPr="003632AE">
              <w:t>Four grass cuttings over 6 weeks</w:t>
            </w:r>
          </w:p>
        </w:tc>
      </w:tr>
      <w:tr w:rsidR="007B5081" w:rsidRPr="001916A8" w14:paraId="5D22B730" w14:textId="77777777" w:rsidTr="00212B92">
        <w:tc>
          <w:tcPr>
            <w:tcW w:w="928" w:type="pct"/>
          </w:tcPr>
          <w:p w14:paraId="1EE9998B" w14:textId="17DA8D79" w:rsidR="007B5081" w:rsidRPr="003632AE" w:rsidRDefault="007B5081" w:rsidP="007B5081">
            <w:pPr>
              <w:pStyle w:val="TableText"/>
            </w:pPr>
            <w:r w:rsidRPr="003632AE">
              <w:t>Wen et al. (2014)</w:t>
            </w:r>
          </w:p>
        </w:tc>
        <w:tc>
          <w:tcPr>
            <w:tcW w:w="619" w:type="pct"/>
          </w:tcPr>
          <w:p w14:paraId="02B43A33" w14:textId="3672170D" w:rsidR="007B5081" w:rsidRPr="003632AE" w:rsidRDefault="007B5081" w:rsidP="007B5081">
            <w:pPr>
              <w:pStyle w:val="TableText"/>
            </w:pPr>
            <w:r w:rsidRPr="003632AE">
              <w:t>Wheat (straw)</w:t>
            </w:r>
          </w:p>
        </w:tc>
        <w:tc>
          <w:tcPr>
            <w:tcW w:w="618" w:type="pct"/>
          </w:tcPr>
          <w:p w14:paraId="57295BB1" w14:textId="51EB1B1F" w:rsidR="007B5081" w:rsidRPr="003632AE" w:rsidRDefault="007B5081" w:rsidP="007B5081">
            <w:pPr>
              <w:pStyle w:val="TableText"/>
            </w:pPr>
            <w:r w:rsidRPr="003632AE">
              <w:t>Biosolids-amended soil</w:t>
            </w:r>
          </w:p>
        </w:tc>
        <w:tc>
          <w:tcPr>
            <w:tcW w:w="464" w:type="pct"/>
          </w:tcPr>
          <w:p w14:paraId="437C6674" w14:textId="77777777" w:rsidR="007B5081" w:rsidRPr="003632AE" w:rsidRDefault="007B5081" w:rsidP="007B5081">
            <w:pPr>
              <w:pStyle w:val="TableText"/>
            </w:pPr>
            <w:r w:rsidRPr="003632AE">
              <w:t>0.33</w:t>
            </w:r>
          </w:p>
          <w:p w14:paraId="16734317" w14:textId="77777777" w:rsidR="007B5081" w:rsidRPr="003632AE" w:rsidRDefault="007B5081" w:rsidP="007B5081">
            <w:pPr>
              <w:pStyle w:val="TableText"/>
            </w:pPr>
            <w:r w:rsidRPr="003632AE">
              <w:t>0.24</w:t>
            </w:r>
          </w:p>
          <w:p w14:paraId="5EE17FC0" w14:textId="77777777" w:rsidR="007B5081" w:rsidRDefault="007B5081" w:rsidP="007B5081">
            <w:pPr>
              <w:pStyle w:val="TableText"/>
            </w:pPr>
            <w:r w:rsidRPr="003632AE">
              <w:t>0.26</w:t>
            </w:r>
          </w:p>
          <w:p w14:paraId="68AF72BD" w14:textId="2EC004D4" w:rsidR="00D66493" w:rsidRPr="003632AE" w:rsidRDefault="007B5081" w:rsidP="007B5081">
            <w:pPr>
              <w:pStyle w:val="TableText"/>
            </w:pPr>
            <w:r>
              <w:t>0.27</w:t>
            </w:r>
          </w:p>
        </w:tc>
        <w:tc>
          <w:tcPr>
            <w:tcW w:w="2371" w:type="pct"/>
          </w:tcPr>
          <w:p w14:paraId="66ADF2D9" w14:textId="77777777" w:rsidR="007B5081" w:rsidRPr="003632AE" w:rsidRDefault="007B5081" w:rsidP="007B5081">
            <w:pPr>
              <w:pStyle w:val="TableBullet1"/>
            </w:pPr>
            <w:r w:rsidRPr="003632AE">
              <w:t>Field collected biosolids-amended soil at 4 rates ranging from 4.5 to 36 dry t/ha (applied once a year since 2006)</w:t>
            </w:r>
          </w:p>
          <w:p w14:paraId="3A4A4BAB" w14:textId="77777777" w:rsidR="007B5081" w:rsidRDefault="007B5081" w:rsidP="007B5081">
            <w:pPr>
              <w:pStyle w:val="TableBullet1"/>
            </w:pPr>
            <w:r w:rsidRPr="003632AE">
              <w:t>Soil properties (control): pH = 8.11, organic matter = 0.78%</w:t>
            </w:r>
          </w:p>
          <w:p w14:paraId="2DD19A8C" w14:textId="7A9D3A98" w:rsidR="007B5081" w:rsidRPr="003632AE" w:rsidRDefault="007B5081" w:rsidP="00D66493">
            <w:pPr>
              <w:pStyle w:val="TableBullet1"/>
            </w:pPr>
            <w:r w:rsidRPr="003632AE">
              <w:t>Plants harvested after 7 months</w:t>
            </w:r>
          </w:p>
        </w:tc>
      </w:tr>
      <w:tr w:rsidR="007B5081" w:rsidRPr="001916A8" w14:paraId="7B337164" w14:textId="77777777" w:rsidTr="00212B92">
        <w:tc>
          <w:tcPr>
            <w:tcW w:w="928" w:type="pct"/>
          </w:tcPr>
          <w:p w14:paraId="192EA655" w14:textId="7F920B53" w:rsidR="007B5081" w:rsidRPr="003632AE" w:rsidRDefault="007B5081" w:rsidP="007B5081">
            <w:pPr>
              <w:pStyle w:val="TableText"/>
            </w:pPr>
            <w:r w:rsidRPr="003632AE">
              <w:t>Wen et al. (2016)</w:t>
            </w:r>
          </w:p>
        </w:tc>
        <w:tc>
          <w:tcPr>
            <w:tcW w:w="619" w:type="pct"/>
          </w:tcPr>
          <w:p w14:paraId="2DAFD0B7" w14:textId="20C9750D" w:rsidR="007B5081" w:rsidRPr="003632AE" w:rsidRDefault="007B5081" w:rsidP="007B5081">
            <w:pPr>
              <w:pStyle w:val="TableText"/>
            </w:pPr>
            <w:r w:rsidRPr="003632AE">
              <w:t>Alfalfa (shoot)</w:t>
            </w:r>
          </w:p>
        </w:tc>
        <w:tc>
          <w:tcPr>
            <w:tcW w:w="618" w:type="pct"/>
          </w:tcPr>
          <w:p w14:paraId="4CE6BB0C" w14:textId="6B9C3DF9" w:rsidR="007B5081" w:rsidRPr="003632AE" w:rsidRDefault="007B5081" w:rsidP="007B5081">
            <w:pPr>
              <w:pStyle w:val="TableText"/>
            </w:pPr>
            <w:r w:rsidRPr="003632AE">
              <w:t>Biosolids-amended soil</w:t>
            </w:r>
          </w:p>
        </w:tc>
        <w:tc>
          <w:tcPr>
            <w:tcW w:w="464" w:type="pct"/>
          </w:tcPr>
          <w:p w14:paraId="4AA28889" w14:textId="640279E2" w:rsidR="007B5081" w:rsidRPr="003632AE" w:rsidRDefault="007B5081" w:rsidP="007B5081">
            <w:pPr>
              <w:pStyle w:val="TableText"/>
            </w:pPr>
            <w:r w:rsidRPr="003632AE">
              <w:t>0.41</w:t>
            </w:r>
          </w:p>
        </w:tc>
        <w:tc>
          <w:tcPr>
            <w:tcW w:w="2371" w:type="pct"/>
          </w:tcPr>
          <w:p w14:paraId="4E0AB9D4" w14:textId="77777777" w:rsidR="007B5081" w:rsidRPr="003632AE" w:rsidRDefault="007B5081" w:rsidP="007B5081">
            <w:pPr>
              <w:pStyle w:val="TableBullet1"/>
            </w:pPr>
            <w:r w:rsidRPr="003632AE">
              <w:t>Field collected biosolids-amended soil received 20 dry t/ha for 9 years</w:t>
            </w:r>
          </w:p>
          <w:p w14:paraId="0C87D4FB" w14:textId="77777777" w:rsidR="007B5081" w:rsidRDefault="007B5081" w:rsidP="007B5081">
            <w:pPr>
              <w:pStyle w:val="TableBullet1"/>
            </w:pPr>
            <w:r w:rsidRPr="003632AE">
              <w:t xml:space="preserve">Soil properties (control): pH = 7.36, OC = 1.01%, Clay = 7.79%, silt = 59.1%, sand = 33.1%, CEC = 25 </w:t>
            </w:r>
            <w:proofErr w:type="spellStart"/>
            <w:r w:rsidRPr="003632AE">
              <w:t>cmol</w:t>
            </w:r>
            <w:proofErr w:type="spellEnd"/>
            <w:r w:rsidRPr="003632AE">
              <w:t>/kg</w:t>
            </w:r>
          </w:p>
          <w:p w14:paraId="585CCD0E" w14:textId="65B10B18" w:rsidR="007B5081" w:rsidRPr="003632AE" w:rsidRDefault="007B5081" w:rsidP="00D66493">
            <w:pPr>
              <w:pStyle w:val="TableBullet1"/>
            </w:pPr>
            <w:r w:rsidRPr="003632AE">
              <w:t>Plants harvested after 45 days</w:t>
            </w:r>
          </w:p>
        </w:tc>
      </w:tr>
      <w:tr w:rsidR="007B5081" w:rsidRPr="001916A8" w14:paraId="1F13C3E7" w14:textId="77777777" w:rsidTr="00212B92">
        <w:tc>
          <w:tcPr>
            <w:tcW w:w="928" w:type="pct"/>
          </w:tcPr>
          <w:p w14:paraId="31E04538" w14:textId="544F3F52" w:rsidR="007B5081" w:rsidRPr="003632AE" w:rsidRDefault="007B5081" w:rsidP="007B5081">
            <w:pPr>
              <w:pStyle w:val="TableText"/>
            </w:pPr>
            <w:r w:rsidRPr="003632AE">
              <w:lastRenderedPageBreak/>
              <w:t>Wen et al. (2016)</w:t>
            </w:r>
          </w:p>
        </w:tc>
        <w:tc>
          <w:tcPr>
            <w:tcW w:w="619" w:type="pct"/>
          </w:tcPr>
          <w:p w14:paraId="03CC4020" w14:textId="7F3D14C9" w:rsidR="007B5081" w:rsidRPr="003632AE" w:rsidRDefault="007B5081" w:rsidP="007B5081">
            <w:pPr>
              <w:pStyle w:val="TableText"/>
            </w:pPr>
            <w:r w:rsidRPr="003632AE">
              <w:t>Maize (shoot)</w:t>
            </w:r>
          </w:p>
        </w:tc>
        <w:tc>
          <w:tcPr>
            <w:tcW w:w="618" w:type="pct"/>
          </w:tcPr>
          <w:p w14:paraId="4DC4C9BD" w14:textId="655367B7" w:rsidR="007B5081" w:rsidRPr="003632AE" w:rsidRDefault="007B5081" w:rsidP="007B5081">
            <w:pPr>
              <w:pStyle w:val="TableText"/>
            </w:pPr>
            <w:r w:rsidRPr="003632AE">
              <w:t>Biosolids-amended soil</w:t>
            </w:r>
          </w:p>
        </w:tc>
        <w:tc>
          <w:tcPr>
            <w:tcW w:w="464" w:type="pct"/>
          </w:tcPr>
          <w:p w14:paraId="117C47C2" w14:textId="4BBECBB2" w:rsidR="007B5081" w:rsidRPr="003632AE" w:rsidRDefault="007B5081" w:rsidP="007B5081">
            <w:pPr>
              <w:pStyle w:val="TableText"/>
            </w:pPr>
            <w:r w:rsidRPr="003632AE">
              <w:t>0.17</w:t>
            </w:r>
          </w:p>
        </w:tc>
        <w:tc>
          <w:tcPr>
            <w:tcW w:w="2371" w:type="pct"/>
          </w:tcPr>
          <w:p w14:paraId="71993AEF" w14:textId="77777777" w:rsidR="007B5081" w:rsidRPr="003632AE" w:rsidRDefault="007B5081" w:rsidP="007B5081">
            <w:pPr>
              <w:pStyle w:val="TableBullet1"/>
            </w:pPr>
            <w:r w:rsidRPr="003632AE">
              <w:t>Field collected biosolids-amended soil received 20 dry t/ha for 9 years</w:t>
            </w:r>
          </w:p>
          <w:p w14:paraId="1E76E9C6" w14:textId="77777777" w:rsidR="007B5081" w:rsidRDefault="007B5081" w:rsidP="007B5081">
            <w:pPr>
              <w:pStyle w:val="TableBullet1"/>
            </w:pPr>
            <w:r w:rsidRPr="003632AE">
              <w:t xml:space="preserve">Soil properties (control): pH = 7.36, OC = 1.01%, Clay = 7.79%, silt = 59.1%, sand = 33.1%, CEC = 25 </w:t>
            </w:r>
            <w:proofErr w:type="spellStart"/>
            <w:r w:rsidRPr="003632AE">
              <w:t>cmol</w:t>
            </w:r>
            <w:proofErr w:type="spellEnd"/>
            <w:r w:rsidRPr="003632AE">
              <w:t>/kg</w:t>
            </w:r>
          </w:p>
          <w:p w14:paraId="67D986C3" w14:textId="11C6AEFD" w:rsidR="007B5081" w:rsidRPr="003632AE" w:rsidRDefault="007B5081" w:rsidP="00D66493">
            <w:pPr>
              <w:pStyle w:val="TableBullet1"/>
            </w:pPr>
            <w:r w:rsidRPr="003632AE">
              <w:t>Plants harvested after 45 days</w:t>
            </w:r>
          </w:p>
        </w:tc>
      </w:tr>
      <w:tr w:rsidR="007B5081" w:rsidRPr="001916A8" w14:paraId="3A8D6AAB" w14:textId="77777777" w:rsidTr="00212B92">
        <w:tc>
          <w:tcPr>
            <w:tcW w:w="928" w:type="pct"/>
          </w:tcPr>
          <w:p w14:paraId="0AD78138" w14:textId="5E41E51B" w:rsidR="007B5081" w:rsidRPr="003632AE" w:rsidRDefault="007B5081" w:rsidP="007B5081">
            <w:pPr>
              <w:pStyle w:val="TableText"/>
            </w:pPr>
            <w:r w:rsidRPr="003632AE">
              <w:t>Wen et al. (2016)</w:t>
            </w:r>
          </w:p>
        </w:tc>
        <w:tc>
          <w:tcPr>
            <w:tcW w:w="619" w:type="pct"/>
          </w:tcPr>
          <w:p w14:paraId="0884EA8F" w14:textId="20FF257C" w:rsidR="007B5081" w:rsidRPr="003632AE" w:rsidRDefault="007B5081" w:rsidP="007B5081">
            <w:pPr>
              <w:pStyle w:val="TableText"/>
            </w:pPr>
            <w:r w:rsidRPr="003632AE">
              <w:t>Ryegrass (shoot)</w:t>
            </w:r>
          </w:p>
        </w:tc>
        <w:tc>
          <w:tcPr>
            <w:tcW w:w="618" w:type="pct"/>
          </w:tcPr>
          <w:p w14:paraId="6E271FAD" w14:textId="774DD65E" w:rsidR="007B5081" w:rsidRPr="003632AE" w:rsidRDefault="007B5081" w:rsidP="007B5081">
            <w:pPr>
              <w:pStyle w:val="TableText"/>
            </w:pPr>
            <w:r w:rsidRPr="003632AE">
              <w:t>Biosolids-amended soil</w:t>
            </w:r>
          </w:p>
        </w:tc>
        <w:tc>
          <w:tcPr>
            <w:tcW w:w="464" w:type="pct"/>
          </w:tcPr>
          <w:p w14:paraId="6DF724BC" w14:textId="0025C991" w:rsidR="007B5081" w:rsidRPr="003632AE" w:rsidRDefault="007B5081" w:rsidP="007B5081">
            <w:pPr>
              <w:pStyle w:val="TableText"/>
            </w:pPr>
            <w:r w:rsidRPr="003632AE">
              <w:t>0.18</w:t>
            </w:r>
          </w:p>
        </w:tc>
        <w:tc>
          <w:tcPr>
            <w:tcW w:w="2371" w:type="pct"/>
          </w:tcPr>
          <w:p w14:paraId="44B26511" w14:textId="77777777" w:rsidR="007B5081" w:rsidRPr="003632AE" w:rsidRDefault="007B5081" w:rsidP="007B5081">
            <w:pPr>
              <w:pStyle w:val="TableBullet1"/>
            </w:pPr>
            <w:r w:rsidRPr="003632AE">
              <w:t>Field collected biosolids-amended soil received 20 dry t/ha for 9 years</w:t>
            </w:r>
          </w:p>
          <w:p w14:paraId="0ADC0928" w14:textId="77777777" w:rsidR="007B5081" w:rsidRDefault="007B5081" w:rsidP="007B5081">
            <w:pPr>
              <w:pStyle w:val="TableBullet1"/>
            </w:pPr>
            <w:r w:rsidRPr="003632AE">
              <w:t xml:space="preserve">Soil properties (control): pH = 7.36, OC = 1.01%, Clay = 7.79%, silt = 59.1%, sand = 33.1%, CEC = 25 </w:t>
            </w:r>
            <w:proofErr w:type="spellStart"/>
            <w:r w:rsidRPr="003632AE">
              <w:t>cmol</w:t>
            </w:r>
            <w:proofErr w:type="spellEnd"/>
            <w:r w:rsidRPr="003632AE">
              <w:t>/kg</w:t>
            </w:r>
          </w:p>
          <w:p w14:paraId="3D4927EC" w14:textId="2F1B696F" w:rsidR="007B5081" w:rsidRPr="003632AE" w:rsidRDefault="007B5081" w:rsidP="00D66493">
            <w:pPr>
              <w:pStyle w:val="TableBullet1"/>
            </w:pPr>
            <w:r w:rsidRPr="003632AE">
              <w:t>Plants harvested after 45 days</w:t>
            </w:r>
          </w:p>
        </w:tc>
      </w:tr>
      <w:tr w:rsidR="007B5081" w:rsidRPr="001916A8" w14:paraId="18C8C6F1" w14:textId="77777777" w:rsidTr="00212B92">
        <w:tc>
          <w:tcPr>
            <w:tcW w:w="928" w:type="pct"/>
          </w:tcPr>
          <w:p w14:paraId="51EA0D94" w14:textId="6984BECD" w:rsidR="007B5081" w:rsidRPr="003632AE" w:rsidRDefault="007B5081" w:rsidP="007B5081">
            <w:pPr>
              <w:pStyle w:val="TableText"/>
            </w:pPr>
            <w:r w:rsidRPr="003632AE">
              <w:t>Zhao et al. (2014)</w:t>
            </w:r>
          </w:p>
        </w:tc>
        <w:tc>
          <w:tcPr>
            <w:tcW w:w="619" w:type="pct"/>
          </w:tcPr>
          <w:p w14:paraId="1B17D031" w14:textId="2498A19B" w:rsidR="007B5081" w:rsidRPr="003632AE" w:rsidRDefault="007B5081" w:rsidP="007B5081">
            <w:pPr>
              <w:pStyle w:val="TableText"/>
            </w:pPr>
            <w:r w:rsidRPr="003632AE">
              <w:t>Wheat (shoot)</w:t>
            </w:r>
          </w:p>
        </w:tc>
        <w:tc>
          <w:tcPr>
            <w:tcW w:w="618" w:type="pct"/>
          </w:tcPr>
          <w:p w14:paraId="7B9AB114" w14:textId="0E7C76B4" w:rsidR="007B5081" w:rsidRPr="003632AE" w:rsidRDefault="007B5081" w:rsidP="007B5081">
            <w:pPr>
              <w:pStyle w:val="TableText"/>
            </w:pPr>
            <w:r w:rsidRPr="003632AE">
              <w:t>Spiked soil</w:t>
            </w:r>
          </w:p>
        </w:tc>
        <w:tc>
          <w:tcPr>
            <w:tcW w:w="464" w:type="pct"/>
          </w:tcPr>
          <w:p w14:paraId="57E27E21" w14:textId="77777777" w:rsidR="007B5081" w:rsidRPr="003632AE" w:rsidRDefault="007B5081" w:rsidP="007B5081">
            <w:pPr>
              <w:pStyle w:val="TableText"/>
            </w:pPr>
            <w:r w:rsidRPr="003632AE">
              <w:t>0.51</w:t>
            </w:r>
          </w:p>
          <w:p w14:paraId="270D8E4F" w14:textId="77777777" w:rsidR="007B5081" w:rsidRPr="003632AE" w:rsidRDefault="007B5081" w:rsidP="007B5081">
            <w:pPr>
              <w:pStyle w:val="TableText"/>
            </w:pPr>
            <w:r w:rsidRPr="003632AE">
              <w:t>0.26</w:t>
            </w:r>
          </w:p>
          <w:p w14:paraId="4E1929C4" w14:textId="77777777" w:rsidR="007B5081" w:rsidRPr="003632AE" w:rsidRDefault="007B5081" w:rsidP="007B5081">
            <w:pPr>
              <w:pStyle w:val="TableText"/>
            </w:pPr>
            <w:r w:rsidRPr="003632AE">
              <w:t>0.15</w:t>
            </w:r>
          </w:p>
          <w:p w14:paraId="36641F77" w14:textId="77777777" w:rsidR="007B5081" w:rsidRPr="003632AE" w:rsidRDefault="007B5081" w:rsidP="007B5081">
            <w:pPr>
              <w:pStyle w:val="TableText"/>
            </w:pPr>
            <w:r w:rsidRPr="003632AE">
              <w:t>0.38</w:t>
            </w:r>
          </w:p>
          <w:p w14:paraId="3A17FB36" w14:textId="77777777" w:rsidR="007B5081" w:rsidRDefault="007B5081" w:rsidP="007B5081">
            <w:pPr>
              <w:pStyle w:val="TableText"/>
            </w:pPr>
            <w:r w:rsidRPr="003632AE">
              <w:t>0.17</w:t>
            </w:r>
          </w:p>
          <w:p w14:paraId="78883ED4" w14:textId="49A889DD" w:rsidR="007B5081" w:rsidRPr="003632AE" w:rsidRDefault="007B5081" w:rsidP="007B5081">
            <w:pPr>
              <w:pStyle w:val="TableText"/>
            </w:pPr>
            <w:r>
              <w:t>0.12</w:t>
            </w:r>
          </w:p>
        </w:tc>
        <w:tc>
          <w:tcPr>
            <w:tcW w:w="2371" w:type="pct"/>
          </w:tcPr>
          <w:p w14:paraId="23555DAB" w14:textId="77777777" w:rsidR="007B5081" w:rsidRPr="003632AE" w:rsidRDefault="007B5081" w:rsidP="007B5081">
            <w:pPr>
              <w:pStyle w:val="TableBullet1"/>
            </w:pPr>
            <w:r w:rsidRPr="003632AE">
              <w:t xml:space="preserve">Soil spiked with mixture of 11 PFAS at 3 concentrations: 200, 500 and 1000 </w:t>
            </w:r>
            <w:r w:rsidRPr="003632AE">
              <w:rPr>
                <w:rFonts w:cstheme="minorHAnsi"/>
              </w:rPr>
              <w:t>µ</w:t>
            </w:r>
            <w:r w:rsidRPr="003632AE">
              <w:t>g/kg (treatments with and without earthworms)</w:t>
            </w:r>
          </w:p>
          <w:p w14:paraId="1CF73EB1" w14:textId="77777777" w:rsidR="007B5081" w:rsidRDefault="007B5081" w:rsidP="007B5081">
            <w:pPr>
              <w:pStyle w:val="TableBullet1"/>
            </w:pPr>
            <w:r w:rsidRPr="003632AE">
              <w:t xml:space="preserve">Soil properties: pH = 7.67, organic matter = 4.11%, CEC = 38.47 </w:t>
            </w:r>
            <w:proofErr w:type="spellStart"/>
            <w:r w:rsidRPr="003632AE">
              <w:t>cmol</w:t>
            </w:r>
            <w:proofErr w:type="spellEnd"/>
            <w:r w:rsidRPr="003632AE">
              <w:t>/kg, clay = 24%, silt = 64%, sand = 12%</w:t>
            </w:r>
          </w:p>
          <w:p w14:paraId="1DDF40E1" w14:textId="542CD069" w:rsidR="007B5081" w:rsidRPr="003632AE" w:rsidRDefault="007B5081" w:rsidP="007B5081">
            <w:pPr>
              <w:pStyle w:val="TableBullet1"/>
            </w:pPr>
            <w:r w:rsidRPr="003632AE">
              <w:t>Plants harvested after 30 days</w:t>
            </w:r>
          </w:p>
        </w:tc>
      </w:tr>
      <w:tr w:rsidR="007B5081" w:rsidRPr="001916A8" w14:paraId="48FA4E70" w14:textId="77777777" w:rsidTr="00212B92">
        <w:tc>
          <w:tcPr>
            <w:tcW w:w="928" w:type="pct"/>
          </w:tcPr>
          <w:p w14:paraId="326514F8" w14:textId="459FF022" w:rsidR="007B5081" w:rsidRPr="003632AE" w:rsidRDefault="007B5081" w:rsidP="007B5081">
            <w:pPr>
              <w:pStyle w:val="TableText"/>
            </w:pPr>
            <w:r w:rsidRPr="003632AE">
              <w:t>Zhao et al. (2017)</w:t>
            </w:r>
          </w:p>
        </w:tc>
        <w:tc>
          <w:tcPr>
            <w:tcW w:w="619" w:type="pct"/>
          </w:tcPr>
          <w:p w14:paraId="6AE246A8" w14:textId="23CC3334" w:rsidR="007B5081" w:rsidRPr="003632AE" w:rsidRDefault="007B5081" w:rsidP="007B5081">
            <w:pPr>
              <w:pStyle w:val="TableText"/>
            </w:pPr>
            <w:r w:rsidRPr="003632AE">
              <w:t>Rapeseed (shoot)</w:t>
            </w:r>
          </w:p>
        </w:tc>
        <w:tc>
          <w:tcPr>
            <w:tcW w:w="618" w:type="pct"/>
          </w:tcPr>
          <w:p w14:paraId="05BD8FB3" w14:textId="6BD5061D" w:rsidR="007B5081" w:rsidRPr="003632AE" w:rsidRDefault="007B5081" w:rsidP="007B5081">
            <w:pPr>
              <w:pStyle w:val="TableText"/>
            </w:pPr>
            <w:r w:rsidRPr="003632AE">
              <w:t>Spiked soil</w:t>
            </w:r>
          </w:p>
        </w:tc>
        <w:tc>
          <w:tcPr>
            <w:tcW w:w="464" w:type="pct"/>
          </w:tcPr>
          <w:p w14:paraId="66587786" w14:textId="77777777" w:rsidR="007B5081" w:rsidRDefault="007B5081" w:rsidP="007B5081">
            <w:pPr>
              <w:pStyle w:val="TableText"/>
            </w:pPr>
            <w:r w:rsidRPr="003632AE">
              <w:t>0.65</w:t>
            </w:r>
          </w:p>
          <w:p w14:paraId="543E7275" w14:textId="6AEE4C95" w:rsidR="007B5081" w:rsidRPr="003632AE" w:rsidRDefault="007B5081" w:rsidP="007B5081">
            <w:pPr>
              <w:pStyle w:val="TableText"/>
            </w:pPr>
            <w:r>
              <w:t>0.55</w:t>
            </w:r>
          </w:p>
        </w:tc>
        <w:tc>
          <w:tcPr>
            <w:tcW w:w="2371" w:type="pct"/>
          </w:tcPr>
          <w:p w14:paraId="52FCE877" w14:textId="77777777" w:rsidR="007B5081" w:rsidRPr="003632AE" w:rsidRDefault="007B5081" w:rsidP="007B5081">
            <w:pPr>
              <w:pStyle w:val="TableBullet1"/>
            </w:pPr>
            <w:r w:rsidRPr="003632AE">
              <w:t xml:space="preserve">Soil spiked with PFOS and PFOA (300 </w:t>
            </w:r>
            <w:r w:rsidRPr="003632AE">
              <w:rPr>
                <w:rFonts w:cstheme="minorHAnsi"/>
              </w:rPr>
              <w:t>µ</w:t>
            </w:r>
            <w:r w:rsidRPr="003632AE">
              <w:t>g/kg) with and without Cd</w:t>
            </w:r>
          </w:p>
          <w:p w14:paraId="4B6EEC48" w14:textId="77777777" w:rsidR="007B5081" w:rsidRDefault="007B5081" w:rsidP="007B5081">
            <w:pPr>
              <w:pStyle w:val="TableBullet1"/>
            </w:pPr>
            <w:r w:rsidRPr="003632AE">
              <w:t>Soil properties: pH = 7.51, OC = 1.81%</w:t>
            </w:r>
          </w:p>
          <w:p w14:paraId="7AB9E7B0" w14:textId="797AFF22" w:rsidR="007B5081" w:rsidRPr="003632AE" w:rsidRDefault="007B5081" w:rsidP="00D66493">
            <w:pPr>
              <w:pStyle w:val="TableBullet1"/>
            </w:pPr>
            <w:r w:rsidRPr="003632AE">
              <w:t>Plants harvested after 70 days</w:t>
            </w:r>
          </w:p>
        </w:tc>
      </w:tr>
      <w:tr w:rsidR="007B5081" w:rsidRPr="001916A8" w14:paraId="5AEDB20C" w14:textId="77777777" w:rsidTr="00212B92">
        <w:tc>
          <w:tcPr>
            <w:tcW w:w="928" w:type="pct"/>
          </w:tcPr>
          <w:p w14:paraId="01189254" w14:textId="6BD4519F" w:rsidR="007B5081" w:rsidRPr="003632AE" w:rsidRDefault="007B5081" w:rsidP="007B5081">
            <w:pPr>
              <w:pStyle w:val="TableText"/>
            </w:pPr>
            <w:r w:rsidRPr="003632AE">
              <w:t>Zhao et al. (2017)</w:t>
            </w:r>
          </w:p>
        </w:tc>
        <w:tc>
          <w:tcPr>
            <w:tcW w:w="619" w:type="pct"/>
          </w:tcPr>
          <w:p w14:paraId="26B256C4" w14:textId="4B4C23BE" w:rsidR="007B5081" w:rsidRPr="003632AE" w:rsidRDefault="007B5081" w:rsidP="007B5081">
            <w:pPr>
              <w:pStyle w:val="TableText"/>
            </w:pPr>
            <w:r w:rsidRPr="003632AE">
              <w:t>Wheat (shoot)</w:t>
            </w:r>
          </w:p>
        </w:tc>
        <w:tc>
          <w:tcPr>
            <w:tcW w:w="618" w:type="pct"/>
          </w:tcPr>
          <w:p w14:paraId="22B7642A" w14:textId="430407EA" w:rsidR="007B5081" w:rsidRPr="003632AE" w:rsidRDefault="007B5081" w:rsidP="007B5081">
            <w:pPr>
              <w:pStyle w:val="TableText"/>
            </w:pPr>
            <w:r w:rsidRPr="003632AE">
              <w:t>Spiked soil</w:t>
            </w:r>
          </w:p>
        </w:tc>
        <w:tc>
          <w:tcPr>
            <w:tcW w:w="464" w:type="pct"/>
          </w:tcPr>
          <w:p w14:paraId="0CB07853" w14:textId="77777777" w:rsidR="007B5081" w:rsidRDefault="007B5081" w:rsidP="007B5081">
            <w:pPr>
              <w:pStyle w:val="TableText"/>
            </w:pPr>
            <w:r w:rsidRPr="003632AE">
              <w:t>0.28</w:t>
            </w:r>
          </w:p>
          <w:p w14:paraId="708A5EC2" w14:textId="6904B33C" w:rsidR="007B5081" w:rsidRPr="003632AE" w:rsidRDefault="007B5081" w:rsidP="007B5081">
            <w:pPr>
              <w:pStyle w:val="TableText"/>
            </w:pPr>
            <w:r>
              <w:t>0.13</w:t>
            </w:r>
          </w:p>
        </w:tc>
        <w:tc>
          <w:tcPr>
            <w:tcW w:w="2371" w:type="pct"/>
          </w:tcPr>
          <w:p w14:paraId="745CEFA4" w14:textId="77777777" w:rsidR="007B5081" w:rsidRPr="003632AE" w:rsidRDefault="007B5081" w:rsidP="007B5081">
            <w:pPr>
              <w:pStyle w:val="TableBullet1"/>
            </w:pPr>
            <w:r w:rsidRPr="003632AE">
              <w:t xml:space="preserve">Soil spiked with PFOS and PFOA (300 </w:t>
            </w:r>
            <w:r w:rsidRPr="003632AE">
              <w:rPr>
                <w:rFonts w:cstheme="minorHAnsi"/>
              </w:rPr>
              <w:t>µ</w:t>
            </w:r>
            <w:r w:rsidRPr="003632AE">
              <w:t>g/kg) with and without Cd</w:t>
            </w:r>
          </w:p>
          <w:p w14:paraId="2C626788" w14:textId="77777777" w:rsidR="007B5081" w:rsidRDefault="007B5081" w:rsidP="007B5081">
            <w:pPr>
              <w:pStyle w:val="TableBullet1"/>
            </w:pPr>
            <w:r w:rsidRPr="003632AE">
              <w:t>Soil properties: pH = 7.51, OC = 1.81%</w:t>
            </w:r>
          </w:p>
          <w:p w14:paraId="07622337" w14:textId="0E2BA51D" w:rsidR="007B5081" w:rsidRPr="003632AE" w:rsidRDefault="007B5081" w:rsidP="00D66493">
            <w:pPr>
              <w:pStyle w:val="TableBullet1"/>
            </w:pPr>
            <w:r w:rsidRPr="003632AE">
              <w:t>Plants harvested after 70 days</w:t>
            </w:r>
          </w:p>
        </w:tc>
      </w:tr>
    </w:tbl>
    <w:p w14:paraId="6C52CB4D" w14:textId="32762390" w:rsidR="00D66493" w:rsidRDefault="00515C19" w:rsidP="007B5081">
      <w:pPr>
        <w:pStyle w:val="FigureTableNoteSource"/>
        <w:rPr>
          <w:lang w:eastAsia="ja-JP"/>
        </w:rPr>
      </w:pPr>
      <w:r>
        <w:rPr>
          <w:vertAlign w:val="superscript"/>
          <w:lang w:eastAsia="ja-JP"/>
        </w:rPr>
        <w:t>a</w:t>
      </w:r>
      <w:r w:rsidR="007B5081">
        <w:rPr>
          <w:lang w:eastAsia="ja-JP"/>
        </w:rPr>
        <w:t xml:space="preserve"> Braeunig et al 2019 reported plant concentrations on a wet weight basis. Transfer factors in the table were calculated by first converting the plant concentrations to a dry weight assuming 15% dry matter </w:t>
      </w:r>
    </w:p>
    <w:p w14:paraId="746DD175" w14:textId="38816CD5" w:rsidR="000029FE" w:rsidRPr="002F2B2B" w:rsidRDefault="00515C19" w:rsidP="00127A96">
      <w:pPr>
        <w:pStyle w:val="FigureTableNoteSource"/>
      </w:pPr>
      <w:r>
        <w:rPr>
          <w:vertAlign w:val="superscript"/>
          <w:lang w:eastAsia="ja-JP"/>
        </w:rPr>
        <w:t>b</w:t>
      </w:r>
      <w:r w:rsidR="007B5081">
        <w:rPr>
          <w:lang w:eastAsia="ja-JP"/>
        </w:rPr>
        <w:t xml:space="preserve"> the wheatgrass study by Stahl et al 2009 investigated plant uptake of PFAS across four cuttings over separate approximate 6-week intervals from planting. The transfer factors presented in the table from this study are the averages per concentration treatment across each of the four cutting</w:t>
      </w:r>
      <w:r w:rsidR="00525607">
        <w:rPr>
          <w:lang w:eastAsia="ja-JP"/>
        </w:rPr>
        <w:t>s</w:t>
      </w:r>
      <w:bookmarkStart w:id="67" w:name="References"/>
      <w:bookmarkStart w:id="68" w:name="_Toc112141131"/>
      <w:bookmarkStart w:id="69" w:name="_Toc112141132"/>
      <w:bookmarkStart w:id="70" w:name="_Toc112141133"/>
      <w:bookmarkStart w:id="71" w:name="_Toc112141134"/>
      <w:bookmarkStart w:id="72" w:name="_Toc112141135"/>
      <w:bookmarkStart w:id="73" w:name="_Toc112141136"/>
      <w:bookmarkStart w:id="74" w:name="_Toc112141137"/>
      <w:bookmarkStart w:id="75" w:name="_Toc112141138"/>
      <w:bookmarkStart w:id="76" w:name="_Toc112141139"/>
      <w:bookmarkStart w:id="77" w:name="_Toc112141140"/>
      <w:bookmarkStart w:id="78" w:name="_Toc112141141"/>
      <w:bookmarkStart w:id="79" w:name="_Toc112141142"/>
      <w:bookmarkStart w:id="80" w:name="_Toc112141143"/>
      <w:bookmarkStart w:id="81" w:name="_Toc112141144"/>
      <w:bookmarkStart w:id="82" w:name="_Toc112141145"/>
      <w:bookmarkStart w:id="83" w:name="_Toc112141146"/>
      <w:bookmarkStart w:id="84" w:name="_Toc112141147"/>
      <w:bookmarkStart w:id="85" w:name="_Toc112141148"/>
      <w:bookmarkStart w:id="86" w:name="_Toc112141149"/>
      <w:bookmarkStart w:id="87" w:name="_Toc112141150"/>
      <w:bookmarkStart w:id="88" w:name="_Toc112141151"/>
      <w:bookmarkStart w:id="89" w:name="_Toc112141152"/>
      <w:bookmarkStart w:id="90" w:name="_Toc112141153"/>
      <w:bookmarkStart w:id="91" w:name="_Toc11214115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sectPr w:rsidR="000029FE" w:rsidRPr="002F2B2B" w:rsidSect="005614C1">
      <w:footerReference w:type="default" r:id="rId29"/>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D6A3" w14:textId="77777777" w:rsidR="00F00DEA" w:rsidRDefault="00F00DEA">
      <w:r>
        <w:separator/>
      </w:r>
    </w:p>
    <w:p w14:paraId="75DE0FFE" w14:textId="77777777" w:rsidR="00F00DEA" w:rsidRDefault="00F00DEA"/>
    <w:p w14:paraId="631868E0" w14:textId="77777777" w:rsidR="00F00DEA" w:rsidRDefault="00F00DEA"/>
  </w:endnote>
  <w:endnote w:type="continuationSeparator" w:id="0">
    <w:p w14:paraId="4B86027A" w14:textId="77777777" w:rsidR="00F00DEA" w:rsidRDefault="00F00DEA">
      <w:r>
        <w:continuationSeparator/>
      </w:r>
    </w:p>
    <w:p w14:paraId="6F19E500" w14:textId="77777777" w:rsidR="00F00DEA" w:rsidRDefault="00F00DEA"/>
    <w:p w14:paraId="4F73134E" w14:textId="77777777" w:rsidR="00F00DEA" w:rsidRDefault="00F00DEA"/>
  </w:endnote>
  <w:endnote w:type="continuationNotice" w:id="1">
    <w:p w14:paraId="1CA68854" w14:textId="77777777" w:rsidR="00F00DEA" w:rsidRDefault="00F00DEA">
      <w:pPr>
        <w:pStyle w:val="Footer"/>
      </w:pPr>
    </w:p>
    <w:p w14:paraId="3BC8D0B6" w14:textId="77777777" w:rsidR="00F00DEA" w:rsidRDefault="00F00DEA"/>
    <w:p w14:paraId="21FBB9ED" w14:textId="77777777" w:rsidR="00F00DEA" w:rsidRDefault="00F00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454634"/>
      <w:docPartObj>
        <w:docPartGallery w:val="Page Numbers (Bottom of Page)"/>
        <w:docPartUnique/>
      </w:docPartObj>
    </w:sdtPr>
    <w:sdtEndPr>
      <w:rPr>
        <w:noProof/>
      </w:rPr>
    </w:sdtEndPr>
    <w:sdtContent>
      <w:p w14:paraId="0BD1B419" w14:textId="7152A398" w:rsidR="00E558FE" w:rsidRDefault="00E558FE">
        <w:pPr>
          <w:pStyle w:val="Footer"/>
        </w:pPr>
        <w:r>
          <w:fldChar w:fldCharType="begin"/>
        </w:r>
        <w:r>
          <w:instrText xml:space="preserve"> PAGE   \* MERGEFORMAT </w:instrText>
        </w:r>
        <w:r>
          <w:fldChar w:fldCharType="separate"/>
        </w:r>
        <w:r>
          <w:rPr>
            <w:noProof/>
          </w:rPr>
          <w:t>2</w:t>
        </w:r>
        <w:r>
          <w:rPr>
            <w:noProof/>
          </w:rPr>
          <w:fldChar w:fldCharType="end"/>
        </w:r>
      </w:p>
    </w:sdtContent>
  </w:sdt>
  <w:p w14:paraId="5A534DEA" w14:textId="510D6273" w:rsidR="00CC0E41" w:rsidRPr="00E558FE" w:rsidRDefault="00CC0E41" w:rsidP="00E55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775191"/>
      <w:docPartObj>
        <w:docPartGallery w:val="Page Numbers (Bottom of Page)"/>
        <w:docPartUnique/>
      </w:docPartObj>
    </w:sdtPr>
    <w:sdtEndPr>
      <w:rPr>
        <w:noProof/>
      </w:rPr>
    </w:sdtEndPr>
    <w:sdtContent>
      <w:p w14:paraId="54B4C380" w14:textId="77777777" w:rsidR="00127A96" w:rsidRDefault="00127A96">
        <w:pPr>
          <w:pStyle w:val="Footer"/>
        </w:pPr>
        <w:r>
          <w:fldChar w:fldCharType="begin"/>
        </w:r>
        <w:r>
          <w:instrText xml:space="preserve"> PAGE   \* MERGEFORMAT </w:instrText>
        </w:r>
        <w:r>
          <w:fldChar w:fldCharType="separate"/>
        </w:r>
        <w:r>
          <w:rPr>
            <w:noProof/>
          </w:rPr>
          <w:t>2</w:t>
        </w:r>
        <w:r>
          <w:rPr>
            <w:noProof/>
          </w:rPr>
          <w:fldChar w:fldCharType="end"/>
        </w:r>
      </w:p>
    </w:sdtContent>
  </w:sdt>
  <w:p w14:paraId="35BCE88E" w14:textId="77777777" w:rsidR="00127A96" w:rsidRPr="00E558FE" w:rsidRDefault="00127A96" w:rsidP="00E5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6DEF" w14:textId="77777777" w:rsidR="00F00DEA" w:rsidRDefault="00F00DEA">
      <w:r>
        <w:separator/>
      </w:r>
    </w:p>
    <w:p w14:paraId="03CB1ECD" w14:textId="77777777" w:rsidR="00F00DEA" w:rsidRDefault="00F00DEA"/>
    <w:p w14:paraId="2269620F" w14:textId="77777777" w:rsidR="00F00DEA" w:rsidRDefault="00F00DEA"/>
  </w:footnote>
  <w:footnote w:type="continuationSeparator" w:id="0">
    <w:p w14:paraId="1C763A29" w14:textId="77777777" w:rsidR="00F00DEA" w:rsidRDefault="00F00DEA">
      <w:r>
        <w:continuationSeparator/>
      </w:r>
    </w:p>
    <w:p w14:paraId="7EA208F0" w14:textId="77777777" w:rsidR="00F00DEA" w:rsidRDefault="00F00DEA"/>
    <w:p w14:paraId="293DDB6C" w14:textId="77777777" w:rsidR="00F00DEA" w:rsidRDefault="00F00DEA"/>
  </w:footnote>
  <w:footnote w:type="continuationNotice" w:id="1">
    <w:p w14:paraId="306399ED" w14:textId="77777777" w:rsidR="00F00DEA" w:rsidRDefault="00F00DEA">
      <w:pPr>
        <w:pStyle w:val="Footer"/>
      </w:pPr>
    </w:p>
    <w:p w14:paraId="7814F196" w14:textId="77777777" w:rsidR="00F00DEA" w:rsidRDefault="00F00DEA"/>
    <w:p w14:paraId="5684F530" w14:textId="77777777" w:rsidR="00F00DEA" w:rsidRDefault="00F00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8B95" w14:textId="3929DD86" w:rsidR="00254B3A" w:rsidRDefault="00254B3A" w:rsidP="00254B3A">
    <w:pPr>
      <w:pStyle w:val="Header"/>
    </w:pPr>
    <w:r w:rsidRPr="001248C3">
      <w:rPr>
        <w:noProof/>
        <w:lang w:val="en-US"/>
      </w:rPr>
      <w:t>PFAS NEMP</w:t>
    </w:r>
    <w:r>
      <w:rPr>
        <w:noProof/>
        <w:lang w:val="en-US"/>
      </w:rPr>
      <w:t xml:space="preserve"> 3.0</w:t>
    </w:r>
    <w:r w:rsidRPr="001248C3">
      <w:rPr>
        <w:noProof/>
        <w:lang w:val="en-US"/>
      </w:rPr>
      <w:t xml:space="preserve"> Supporting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318F59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A328D5"/>
    <w:multiLevelType w:val="multilevel"/>
    <w:tmpl w:val="BE78A4F8"/>
    <w:numStyleLink w:val="Numberlist"/>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55810756">
    <w:abstractNumId w:val="6"/>
  </w:num>
  <w:num w:numId="2" w16cid:durableId="323512917">
    <w:abstractNumId w:val="2"/>
  </w:num>
  <w:num w:numId="3" w16cid:durableId="1022438328">
    <w:abstractNumId w:val="9"/>
  </w:num>
  <w:num w:numId="4" w16cid:durableId="1780442225">
    <w:abstractNumId w:val="10"/>
  </w:num>
  <w:num w:numId="5" w16cid:durableId="2039308801">
    <w:abstractNumId w:val="4"/>
  </w:num>
  <w:num w:numId="6" w16cid:durableId="1432699798">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664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7" w16cid:durableId="1681276798">
    <w:abstractNumId w:val="8"/>
  </w:num>
  <w:num w:numId="8" w16cid:durableId="418916069">
    <w:abstractNumId w:val="3"/>
  </w:num>
  <w:num w:numId="9" w16cid:durableId="1473788954">
    <w:abstractNumId w:val="7"/>
  </w:num>
  <w:num w:numId="10" w16cid:durableId="1721896708">
    <w:abstractNumId w:val="1"/>
  </w:num>
  <w:num w:numId="11" w16cid:durableId="110291587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7D"/>
    <w:rsid w:val="000029FE"/>
    <w:rsid w:val="000111E4"/>
    <w:rsid w:val="00024002"/>
    <w:rsid w:val="00042C36"/>
    <w:rsid w:val="00050198"/>
    <w:rsid w:val="00050376"/>
    <w:rsid w:val="000508B7"/>
    <w:rsid w:val="00060B5B"/>
    <w:rsid w:val="000750CF"/>
    <w:rsid w:val="00083FB6"/>
    <w:rsid w:val="000869AB"/>
    <w:rsid w:val="00092DFF"/>
    <w:rsid w:val="00094A68"/>
    <w:rsid w:val="00096F70"/>
    <w:rsid w:val="00097FA8"/>
    <w:rsid w:val="000A7AAF"/>
    <w:rsid w:val="000C133B"/>
    <w:rsid w:val="000F1DDC"/>
    <w:rsid w:val="000F7C4B"/>
    <w:rsid w:val="00103447"/>
    <w:rsid w:val="00112A14"/>
    <w:rsid w:val="00121C1F"/>
    <w:rsid w:val="00127A96"/>
    <w:rsid w:val="00171699"/>
    <w:rsid w:val="00173C9B"/>
    <w:rsid w:val="00176594"/>
    <w:rsid w:val="0017699C"/>
    <w:rsid w:val="001916A8"/>
    <w:rsid w:val="00192B63"/>
    <w:rsid w:val="001A2B74"/>
    <w:rsid w:val="001A338E"/>
    <w:rsid w:val="001A37AC"/>
    <w:rsid w:val="001A5226"/>
    <w:rsid w:val="001B735C"/>
    <w:rsid w:val="001C4FB6"/>
    <w:rsid w:val="001D7D05"/>
    <w:rsid w:val="001E2CCB"/>
    <w:rsid w:val="001E5754"/>
    <w:rsid w:val="001F11E1"/>
    <w:rsid w:val="001F511E"/>
    <w:rsid w:val="001F69C8"/>
    <w:rsid w:val="00212B92"/>
    <w:rsid w:val="002165B2"/>
    <w:rsid w:val="00217762"/>
    <w:rsid w:val="00222137"/>
    <w:rsid w:val="00230496"/>
    <w:rsid w:val="00230B8C"/>
    <w:rsid w:val="002460BE"/>
    <w:rsid w:val="0025459C"/>
    <w:rsid w:val="00254B3A"/>
    <w:rsid w:val="00255262"/>
    <w:rsid w:val="00257D6B"/>
    <w:rsid w:val="002600AA"/>
    <w:rsid w:val="00263544"/>
    <w:rsid w:val="00267689"/>
    <w:rsid w:val="00281804"/>
    <w:rsid w:val="00281BB6"/>
    <w:rsid w:val="0028350F"/>
    <w:rsid w:val="00284C5A"/>
    <w:rsid w:val="00284D14"/>
    <w:rsid w:val="00286307"/>
    <w:rsid w:val="00292E4B"/>
    <w:rsid w:val="00293766"/>
    <w:rsid w:val="00297878"/>
    <w:rsid w:val="002B0352"/>
    <w:rsid w:val="002B6631"/>
    <w:rsid w:val="002D5B0A"/>
    <w:rsid w:val="002F2B2B"/>
    <w:rsid w:val="003024BD"/>
    <w:rsid w:val="00311A30"/>
    <w:rsid w:val="00341111"/>
    <w:rsid w:val="00353244"/>
    <w:rsid w:val="0038150E"/>
    <w:rsid w:val="003A1F7B"/>
    <w:rsid w:val="003C4506"/>
    <w:rsid w:val="003D61CA"/>
    <w:rsid w:val="00405FD1"/>
    <w:rsid w:val="00410B27"/>
    <w:rsid w:val="00410F4F"/>
    <w:rsid w:val="004119A5"/>
    <w:rsid w:val="00416F09"/>
    <w:rsid w:val="00425F27"/>
    <w:rsid w:val="004449EA"/>
    <w:rsid w:val="0045140F"/>
    <w:rsid w:val="00457B1A"/>
    <w:rsid w:val="00461957"/>
    <w:rsid w:val="004641A3"/>
    <w:rsid w:val="00476A5E"/>
    <w:rsid w:val="00491E5F"/>
    <w:rsid w:val="004A6955"/>
    <w:rsid w:val="004B1D54"/>
    <w:rsid w:val="004B4A6C"/>
    <w:rsid w:val="004C40E8"/>
    <w:rsid w:val="004E64F3"/>
    <w:rsid w:val="004F4C2F"/>
    <w:rsid w:val="004F51DD"/>
    <w:rsid w:val="005043EB"/>
    <w:rsid w:val="00512F8E"/>
    <w:rsid w:val="00515C19"/>
    <w:rsid w:val="0051787C"/>
    <w:rsid w:val="00525607"/>
    <w:rsid w:val="00532B94"/>
    <w:rsid w:val="00535402"/>
    <w:rsid w:val="005522C5"/>
    <w:rsid w:val="005614C1"/>
    <w:rsid w:val="005623A0"/>
    <w:rsid w:val="005716E5"/>
    <w:rsid w:val="00584E7C"/>
    <w:rsid w:val="00591CCD"/>
    <w:rsid w:val="005A713D"/>
    <w:rsid w:val="005A7193"/>
    <w:rsid w:val="005D3790"/>
    <w:rsid w:val="005D6508"/>
    <w:rsid w:val="005E25BD"/>
    <w:rsid w:val="00603606"/>
    <w:rsid w:val="006138D1"/>
    <w:rsid w:val="0062524C"/>
    <w:rsid w:val="00635AA9"/>
    <w:rsid w:val="0064123A"/>
    <w:rsid w:val="00643C78"/>
    <w:rsid w:val="006637E7"/>
    <w:rsid w:val="006729DB"/>
    <w:rsid w:val="0067408A"/>
    <w:rsid w:val="0069689F"/>
    <w:rsid w:val="006A42A8"/>
    <w:rsid w:val="006A7CEB"/>
    <w:rsid w:val="006B222A"/>
    <w:rsid w:val="006C16FF"/>
    <w:rsid w:val="006C5145"/>
    <w:rsid w:val="007006CE"/>
    <w:rsid w:val="00700AA4"/>
    <w:rsid w:val="007019FA"/>
    <w:rsid w:val="007028B3"/>
    <w:rsid w:val="00703308"/>
    <w:rsid w:val="00711782"/>
    <w:rsid w:val="00727D2E"/>
    <w:rsid w:val="007304D5"/>
    <w:rsid w:val="00734DE9"/>
    <w:rsid w:val="00737E47"/>
    <w:rsid w:val="007420B0"/>
    <w:rsid w:val="00747F7A"/>
    <w:rsid w:val="00761FCF"/>
    <w:rsid w:val="00764D6A"/>
    <w:rsid w:val="00773056"/>
    <w:rsid w:val="00775DD5"/>
    <w:rsid w:val="007A10CC"/>
    <w:rsid w:val="007B0D75"/>
    <w:rsid w:val="007B5081"/>
    <w:rsid w:val="007B75D6"/>
    <w:rsid w:val="007C358A"/>
    <w:rsid w:val="007C4CFA"/>
    <w:rsid w:val="007D212A"/>
    <w:rsid w:val="007D2C13"/>
    <w:rsid w:val="007E286B"/>
    <w:rsid w:val="007E28AC"/>
    <w:rsid w:val="007E6353"/>
    <w:rsid w:val="007E6C17"/>
    <w:rsid w:val="00803C00"/>
    <w:rsid w:val="008374DD"/>
    <w:rsid w:val="00855522"/>
    <w:rsid w:val="00872A24"/>
    <w:rsid w:val="00880301"/>
    <w:rsid w:val="00892CC1"/>
    <w:rsid w:val="0089709D"/>
    <w:rsid w:val="00897B14"/>
    <w:rsid w:val="008A0EE3"/>
    <w:rsid w:val="008A6B96"/>
    <w:rsid w:val="008C3AD6"/>
    <w:rsid w:val="008D2216"/>
    <w:rsid w:val="008D619B"/>
    <w:rsid w:val="008E0D08"/>
    <w:rsid w:val="009033FF"/>
    <w:rsid w:val="00904D96"/>
    <w:rsid w:val="00937984"/>
    <w:rsid w:val="0095791E"/>
    <w:rsid w:val="0096424D"/>
    <w:rsid w:val="00980C8C"/>
    <w:rsid w:val="00983ACC"/>
    <w:rsid w:val="0098532B"/>
    <w:rsid w:val="009A2414"/>
    <w:rsid w:val="009C774A"/>
    <w:rsid w:val="009D5007"/>
    <w:rsid w:val="009E2823"/>
    <w:rsid w:val="009E5594"/>
    <w:rsid w:val="009E5B34"/>
    <w:rsid w:val="009E5E89"/>
    <w:rsid w:val="009F506B"/>
    <w:rsid w:val="00A06346"/>
    <w:rsid w:val="00A16076"/>
    <w:rsid w:val="00A206EA"/>
    <w:rsid w:val="00A44258"/>
    <w:rsid w:val="00A478F6"/>
    <w:rsid w:val="00A47A88"/>
    <w:rsid w:val="00A520DE"/>
    <w:rsid w:val="00A56FEB"/>
    <w:rsid w:val="00A654CE"/>
    <w:rsid w:val="00A7207E"/>
    <w:rsid w:val="00A8716C"/>
    <w:rsid w:val="00A91307"/>
    <w:rsid w:val="00A93500"/>
    <w:rsid w:val="00A97F20"/>
    <w:rsid w:val="00AA4024"/>
    <w:rsid w:val="00AA5DC0"/>
    <w:rsid w:val="00AB119D"/>
    <w:rsid w:val="00AB3580"/>
    <w:rsid w:val="00AB7911"/>
    <w:rsid w:val="00AC35F5"/>
    <w:rsid w:val="00AD707C"/>
    <w:rsid w:val="00AE4237"/>
    <w:rsid w:val="00B02B9B"/>
    <w:rsid w:val="00B03E2A"/>
    <w:rsid w:val="00B1098B"/>
    <w:rsid w:val="00B148FA"/>
    <w:rsid w:val="00B5740E"/>
    <w:rsid w:val="00B83E7B"/>
    <w:rsid w:val="00B84794"/>
    <w:rsid w:val="00B84E8E"/>
    <w:rsid w:val="00B861B4"/>
    <w:rsid w:val="00B91590"/>
    <w:rsid w:val="00B95790"/>
    <w:rsid w:val="00B97E61"/>
    <w:rsid w:val="00BA33B5"/>
    <w:rsid w:val="00BA580B"/>
    <w:rsid w:val="00BB0283"/>
    <w:rsid w:val="00BB3E81"/>
    <w:rsid w:val="00BC1616"/>
    <w:rsid w:val="00BD245B"/>
    <w:rsid w:val="00BE561A"/>
    <w:rsid w:val="00BF3482"/>
    <w:rsid w:val="00BF7269"/>
    <w:rsid w:val="00C003C5"/>
    <w:rsid w:val="00C02519"/>
    <w:rsid w:val="00C12ACE"/>
    <w:rsid w:val="00C14456"/>
    <w:rsid w:val="00C237C9"/>
    <w:rsid w:val="00C33358"/>
    <w:rsid w:val="00C416EC"/>
    <w:rsid w:val="00C54F1B"/>
    <w:rsid w:val="00C57BD8"/>
    <w:rsid w:val="00C622F7"/>
    <w:rsid w:val="00C85C62"/>
    <w:rsid w:val="00C937B9"/>
    <w:rsid w:val="00C95785"/>
    <w:rsid w:val="00CA6A1B"/>
    <w:rsid w:val="00CB3A29"/>
    <w:rsid w:val="00CC0E41"/>
    <w:rsid w:val="00CD136A"/>
    <w:rsid w:val="00CE3C94"/>
    <w:rsid w:val="00CE447D"/>
    <w:rsid w:val="00D06F76"/>
    <w:rsid w:val="00D07F7D"/>
    <w:rsid w:val="00D1032B"/>
    <w:rsid w:val="00D16862"/>
    <w:rsid w:val="00D35D02"/>
    <w:rsid w:val="00D43E10"/>
    <w:rsid w:val="00D47121"/>
    <w:rsid w:val="00D479C6"/>
    <w:rsid w:val="00D517E1"/>
    <w:rsid w:val="00D5333C"/>
    <w:rsid w:val="00D63C18"/>
    <w:rsid w:val="00D6474D"/>
    <w:rsid w:val="00D65CD1"/>
    <w:rsid w:val="00D6626A"/>
    <w:rsid w:val="00D66493"/>
    <w:rsid w:val="00D66C68"/>
    <w:rsid w:val="00D76CA4"/>
    <w:rsid w:val="00DA5957"/>
    <w:rsid w:val="00DA71B8"/>
    <w:rsid w:val="00DB2332"/>
    <w:rsid w:val="00DB4355"/>
    <w:rsid w:val="00DB6ECE"/>
    <w:rsid w:val="00DC43FB"/>
    <w:rsid w:val="00DD7E2E"/>
    <w:rsid w:val="00DE659E"/>
    <w:rsid w:val="00E062B4"/>
    <w:rsid w:val="00E117D9"/>
    <w:rsid w:val="00E20810"/>
    <w:rsid w:val="00E4281B"/>
    <w:rsid w:val="00E558FE"/>
    <w:rsid w:val="00E57C56"/>
    <w:rsid w:val="00E65B89"/>
    <w:rsid w:val="00E7491D"/>
    <w:rsid w:val="00E80350"/>
    <w:rsid w:val="00E81FFE"/>
    <w:rsid w:val="00E84ABC"/>
    <w:rsid w:val="00E85113"/>
    <w:rsid w:val="00E8793E"/>
    <w:rsid w:val="00E91D72"/>
    <w:rsid w:val="00EA3558"/>
    <w:rsid w:val="00EA5C7D"/>
    <w:rsid w:val="00EC40D3"/>
    <w:rsid w:val="00ED6128"/>
    <w:rsid w:val="00EE4833"/>
    <w:rsid w:val="00EE4956"/>
    <w:rsid w:val="00EF0F0B"/>
    <w:rsid w:val="00EF55CC"/>
    <w:rsid w:val="00F00DEA"/>
    <w:rsid w:val="00F04729"/>
    <w:rsid w:val="00F135E2"/>
    <w:rsid w:val="00F14E72"/>
    <w:rsid w:val="00F22A6B"/>
    <w:rsid w:val="00F26AF0"/>
    <w:rsid w:val="00F579B1"/>
    <w:rsid w:val="00F57DA3"/>
    <w:rsid w:val="00F640D9"/>
    <w:rsid w:val="00F82F27"/>
    <w:rsid w:val="00F87DC6"/>
    <w:rsid w:val="00F92DC4"/>
    <w:rsid w:val="00FA2743"/>
    <w:rsid w:val="00FA3D90"/>
    <w:rsid w:val="00FC1759"/>
    <w:rsid w:val="00FC60F5"/>
    <w:rsid w:val="00FD6841"/>
    <w:rsid w:val="00FE274C"/>
    <w:rsid w:val="00FE64BC"/>
    <w:rsid w:val="00FF4FC8"/>
    <w:rsid w:val="00FF5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3C44"/>
  <w15:docId w15:val="{E6C1D513-7144-4FAF-8576-F1AAD703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14"/>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D76CA4"/>
    <w:pPr>
      <w:pageBreakBefore/>
      <w:numPr>
        <w:numId w:val="6"/>
      </w:numPr>
      <w:spacing w:after="240" w:line="240" w:lineRule="auto"/>
      <w:outlineLvl w:val="1"/>
    </w:pPr>
    <w:rPr>
      <w:rFonts w:ascii="Calibri" w:eastAsiaTheme="minorEastAsia" w:hAnsi="Calibri"/>
      <w:bCs/>
      <w:color w:val="006642"/>
      <w:sz w:val="56"/>
      <w:szCs w:val="28"/>
      <w:lang w:eastAsia="ja-JP"/>
    </w:rPr>
  </w:style>
  <w:style w:type="paragraph" w:styleId="Heading3">
    <w:name w:val="heading 3"/>
    <w:next w:val="Normal"/>
    <w:link w:val="Heading3Char"/>
    <w:uiPriority w:val="4"/>
    <w:qFormat/>
    <w:rsid w:val="00D76CA4"/>
    <w:pPr>
      <w:keepNext/>
      <w:keepLines/>
      <w:numPr>
        <w:ilvl w:val="1"/>
        <w:numId w:val="6"/>
      </w:numPr>
      <w:outlineLvl w:val="2"/>
    </w:pPr>
    <w:rPr>
      <w:rFonts w:ascii="Calibri" w:eastAsia="Times New Roman" w:hAnsi="Calibri"/>
      <w:b/>
      <w:bCs/>
      <w:color w:val="006642"/>
      <w:sz w:val="36"/>
      <w:szCs w:val="24"/>
      <w:lang w:eastAsia="en-US"/>
    </w:rPr>
  </w:style>
  <w:style w:type="paragraph" w:styleId="Heading4">
    <w:name w:val="heading 4"/>
    <w:next w:val="Normal"/>
    <w:link w:val="Heading4Char"/>
    <w:uiPriority w:val="5"/>
    <w:qFormat/>
    <w:rsid w:val="00D76CA4"/>
    <w:pPr>
      <w:keepNext/>
      <w:numPr>
        <w:ilvl w:val="2"/>
        <w:numId w:val="6"/>
      </w:numPr>
      <w:outlineLvl w:val="3"/>
    </w:pPr>
    <w:rPr>
      <w:rFonts w:ascii="Calibri" w:eastAsia="Times New Roman" w:hAnsi="Calibri"/>
      <w:b/>
      <w:bCs/>
      <w:color w:val="006642"/>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D76CA4"/>
    <w:rPr>
      <w:rFonts w:ascii="Calibri" w:eastAsiaTheme="minorEastAsia" w:hAnsi="Calibri" w:cstheme="minorBidi"/>
      <w:bCs/>
      <w:color w:val="006642"/>
      <w:sz w:val="56"/>
      <w:szCs w:val="28"/>
      <w:lang w:eastAsia="ja-JP"/>
    </w:rPr>
  </w:style>
  <w:style w:type="character" w:customStyle="1" w:styleId="Heading3Char">
    <w:name w:val="Heading 3 Char"/>
    <w:basedOn w:val="DefaultParagraphFont"/>
    <w:link w:val="Heading3"/>
    <w:uiPriority w:val="4"/>
    <w:rsid w:val="00D76CA4"/>
    <w:rPr>
      <w:rFonts w:ascii="Calibri" w:eastAsia="Times New Roman" w:hAnsi="Calibri"/>
      <w:b/>
      <w:bCs/>
      <w:color w:val="006642"/>
      <w:sz w:val="36"/>
      <w:szCs w:val="24"/>
      <w:lang w:eastAsia="en-US"/>
    </w:rPr>
  </w:style>
  <w:style w:type="character" w:customStyle="1" w:styleId="Heading4Char">
    <w:name w:val="Heading 4 Char"/>
    <w:basedOn w:val="DefaultParagraphFont"/>
    <w:link w:val="Heading4"/>
    <w:uiPriority w:val="5"/>
    <w:rsid w:val="00D76CA4"/>
    <w:rPr>
      <w:rFonts w:ascii="Calibri" w:eastAsia="Times New Roman" w:hAnsi="Calibri"/>
      <w:b/>
      <w:bCs/>
      <w:color w:val="006642"/>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table" w:customStyle="1" w:styleId="TableGrid10">
    <w:name w:val="Table Grid1"/>
    <w:basedOn w:val="TableNormal"/>
    <w:next w:val="TableGrid"/>
    <w:uiPriority w:val="39"/>
    <w:rsid w:val="00E81FFE"/>
    <w:rPr>
      <w:rFonts w:ascii="Arial" w:eastAsia="Arial" w:hAnsi="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12A14"/>
    <w:pPr>
      <w:ind w:left="720"/>
      <w:contextualSpacing/>
    </w:pPr>
  </w:style>
  <w:style w:type="table" w:styleId="PlainTable2">
    <w:name w:val="Plain Table 2"/>
    <w:basedOn w:val="TableNormal"/>
    <w:uiPriority w:val="42"/>
    <w:rsid w:val="008D22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34"/>
    <w:rsid w:val="001916A8"/>
    <w:rPr>
      <w:rFonts w:eastAsiaTheme="minorHAnsi" w:cstheme="minorBidi"/>
      <w:sz w:val="22"/>
      <w:szCs w:val="22"/>
      <w:lang w:eastAsia="en-US"/>
    </w:rPr>
  </w:style>
  <w:style w:type="paragraph" w:styleId="Revision">
    <w:name w:val="Revision"/>
    <w:hidden/>
    <w:uiPriority w:val="99"/>
    <w:semiHidden/>
    <w:rsid w:val="00230B8C"/>
    <w:rPr>
      <w:rFonts w:eastAsiaTheme="minorHAnsi" w:cstheme="minorBidi"/>
      <w:sz w:val="22"/>
      <w:szCs w:val="22"/>
      <w:lang w:eastAsia="en-US"/>
    </w:rPr>
  </w:style>
  <w:style w:type="paragraph" w:customStyle="1" w:styleId="paragraph">
    <w:name w:val="paragraph"/>
    <w:basedOn w:val="Normal"/>
    <w:rsid w:val="00212B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12B92"/>
  </w:style>
  <w:style w:type="character" w:customStyle="1" w:styleId="eop">
    <w:name w:val="eop"/>
    <w:basedOn w:val="DefaultParagraphFont"/>
    <w:rsid w:val="0021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80202">
      <w:bodyDiv w:val="1"/>
      <w:marLeft w:val="0"/>
      <w:marRight w:val="0"/>
      <w:marTop w:val="0"/>
      <w:marBottom w:val="0"/>
      <w:divBdr>
        <w:top w:val="none" w:sz="0" w:space="0" w:color="auto"/>
        <w:left w:val="none" w:sz="0" w:space="0" w:color="auto"/>
        <w:bottom w:val="none" w:sz="0" w:space="0" w:color="auto"/>
        <w:right w:val="none" w:sz="0" w:space="0" w:color="auto"/>
      </w:divBdr>
      <w:divsChild>
        <w:div w:id="783572612">
          <w:marLeft w:val="0"/>
          <w:marRight w:val="0"/>
          <w:marTop w:val="0"/>
          <w:marBottom w:val="0"/>
          <w:divBdr>
            <w:top w:val="none" w:sz="0" w:space="0" w:color="auto"/>
            <w:left w:val="none" w:sz="0" w:space="0" w:color="auto"/>
            <w:bottom w:val="none" w:sz="0" w:space="0" w:color="auto"/>
            <w:right w:val="none" w:sz="0" w:space="0" w:color="auto"/>
          </w:divBdr>
        </w:div>
        <w:div w:id="123279416">
          <w:marLeft w:val="0"/>
          <w:marRight w:val="0"/>
          <w:marTop w:val="0"/>
          <w:marBottom w:val="0"/>
          <w:divBdr>
            <w:top w:val="none" w:sz="0" w:space="0" w:color="auto"/>
            <w:left w:val="none" w:sz="0" w:space="0" w:color="auto"/>
            <w:bottom w:val="none" w:sz="0" w:space="0" w:color="auto"/>
            <w:right w:val="none" w:sz="0" w:space="0" w:color="auto"/>
          </w:divBdr>
        </w:div>
        <w:div w:id="1268464902">
          <w:marLeft w:val="0"/>
          <w:marRight w:val="0"/>
          <w:marTop w:val="0"/>
          <w:marBottom w:val="0"/>
          <w:divBdr>
            <w:top w:val="none" w:sz="0" w:space="0" w:color="auto"/>
            <w:left w:val="none" w:sz="0" w:space="0" w:color="auto"/>
            <w:bottom w:val="none" w:sz="0" w:space="0" w:color="auto"/>
            <w:right w:val="none" w:sz="0" w:space="0" w:color="auto"/>
          </w:divBdr>
        </w:div>
        <w:div w:id="169762714">
          <w:marLeft w:val="0"/>
          <w:marRight w:val="0"/>
          <w:marTop w:val="0"/>
          <w:marBottom w:val="0"/>
          <w:divBdr>
            <w:top w:val="none" w:sz="0" w:space="0" w:color="auto"/>
            <w:left w:val="none" w:sz="0" w:space="0" w:color="auto"/>
            <w:bottom w:val="none" w:sz="0" w:space="0" w:color="auto"/>
            <w:right w:val="none" w:sz="0" w:space="0" w:color="auto"/>
          </w:divBdr>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hyperlink" Target="mailto:copyright@dcceew.gov.au" TargetMode="External"/><Relationship Id="rId17" Type="http://schemas.openxmlformats.org/officeDocument/2006/relationships/image" Target="media/image4.png"/><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hyperlink" Target="https://www.dcceew.gov.au/" TargetMode="External"/><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publications" TargetMode="External"/><Relationship Id="rId22" Type="http://schemas.openxmlformats.org/officeDocument/2006/relationships/image" Target="media/image9.emf"/><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8946\AppData\Local\Microsoft\Windows\INetCache\Content.Outlook\3OI91J42\PFAS_NEMP_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5699c751-b4eb-460c-89c2-9517fa8ca6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0D44D33A62C74ABB6038F4CFD60857" ma:contentTypeVersion="4" ma:contentTypeDescription="Create a new document." ma:contentTypeScope="" ma:versionID="554d012ab7d223a1f75ac7409ea374d8">
  <xsd:schema xmlns:xsd="http://www.w3.org/2001/XMLSchema" xmlns:xs="http://www.w3.org/2001/XMLSchema" xmlns:p="http://schemas.microsoft.com/office/2006/metadata/properties" xmlns:ns2="5699c751-b4eb-460c-89c2-9517fa8ca650" xmlns:ns3="81c01dc6-2c49-4730-b140-874c95cac377" xmlns:ns4="569a9a18-66eb-4d7f-87f9-e951ff39fbe1" xmlns:ns5="672e4d61-b0e1-4512-a2d7-8a084ba9087f" targetNamespace="http://schemas.microsoft.com/office/2006/metadata/properties" ma:root="true" ma:fieldsID="5a2202afbda1dba21b3e372fc505dfe7" ns2:_="" ns3:_="" ns4:_="" ns5:_="">
    <xsd:import namespace="5699c751-b4eb-460c-89c2-9517fa8ca650"/>
    <xsd:import namespace="81c01dc6-2c49-4730-b140-874c95cac377"/>
    <xsd:import namespace="569a9a18-66eb-4d7f-87f9-e951ff39fbe1"/>
    <xsd:import namespace="672e4d61-b0e1-4512-a2d7-8a084ba9087f"/>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5:SharedWithUsers" minOccurs="0"/>
                <xsd:element ref="ns5: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9c751-b4eb-460c-89c2-9517fa8ca650"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b569bcb-f349-4ecf-aaa9-ef6a59a9f208}" ma:internalName="TaxCatchAll" ma:showField="CatchAllData" ma:web="f4d76bd7-4fe2-47c1-b726-df5f65aaa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9a9a18-66eb-4d7f-87f9-e951ff39f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2e4d61-b0e1-4512-a2d7-8a084ba908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672e4d61-b0e1-4512-a2d7-8a084ba9087f"/>
    <ds:schemaRef ds:uri="569a9a18-66eb-4d7f-87f9-e951ff39fbe1"/>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D1263E1C-7FEC-409F-8B89-938063799F8C}"/>
</file>

<file path=customXml/itemProps4.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PFAS_NEMP_template (002)</Template>
  <TotalTime>1</TotalTime>
  <Pages>29</Pages>
  <Words>7511</Words>
  <Characters>42819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50230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Janine Buist</dc:creator>
  <cp:lastModifiedBy>Harte, Sean</cp:lastModifiedBy>
  <cp:revision>2</cp:revision>
  <cp:lastPrinted>2022-09-13T01:27:00Z</cp:lastPrinted>
  <dcterms:created xsi:type="dcterms:W3CDTF">2022-09-13T01:28:00Z</dcterms:created>
  <dcterms:modified xsi:type="dcterms:W3CDTF">2022-09-13T01:28:00Z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0x010100EE0D44D33A62C74ABB6038F4CFD60857</vt:lpwstr>
  </property>
  <property fmtid="{D5CDD505-2E9C-101B-9397-08002B2CF9AE}" pid="3" name="MediaServiceImageTags">
    <vt:lpwstr/>
  </property>
</Properties>
</file>